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AED1A" w14:textId="09C3C9C6" w:rsidR="00021B8B" w:rsidRPr="00FD166F" w:rsidRDefault="00021B8B" w:rsidP="00021B8B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</w:t>
      </w:r>
      <w:r w:rsidR="004F617D">
        <w:rPr>
          <w:rFonts w:ascii="Arial" w:hAnsi="Arial" w:cs="Arial"/>
          <w:b/>
          <w:lang w:val="de-DE"/>
        </w:rPr>
        <w:t>4</w:t>
      </w:r>
      <w:r w:rsidR="000948A8">
        <w:rPr>
          <w:rFonts w:ascii="Arial" w:hAnsi="Arial" w:cs="Arial"/>
          <w:b/>
          <w:lang w:val="de-DE"/>
        </w:rPr>
        <w:t>-e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</w:t>
      </w:r>
      <w:r w:rsidR="004F617D">
        <w:rPr>
          <w:rFonts w:ascii="Arial" w:hAnsi="Arial" w:cs="Arial"/>
          <w:b/>
          <w:lang w:val="de-DE"/>
        </w:rPr>
        <w:t>200</w:t>
      </w:r>
      <w:r w:rsidR="005F513E">
        <w:rPr>
          <w:rFonts w:ascii="Arial" w:hAnsi="Arial" w:cs="Arial"/>
          <w:b/>
          <w:lang w:val="de-DE"/>
        </w:rPr>
        <w:t>0955</w:t>
      </w:r>
      <w:r>
        <w:rPr>
          <w:rFonts w:ascii="Arial" w:hAnsi="Arial" w:cs="Arial"/>
          <w:b/>
          <w:lang w:val="de-DE"/>
        </w:rPr>
        <w:br/>
      </w:r>
      <w:r w:rsidR="000948A8">
        <w:rPr>
          <w:rFonts w:ascii="Arial" w:hAnsi="Arial" w:cs="Arial"/>
          <w:b/>
        </w:rPr>
        <w:t xml:space="preserve">Online, </w:t>
      </w:r>
      <w:r w:rsidR="004F617D">
        <w:rPr>
          <w:rFonts w:ascii="Arial" w:hAnsi="Arial" w:cs="Arial"/>
          <w:b/>
        </w:rPr>
        <w:t>February 24</w:t>
      </w:r>
      <w:r>
        <w:rPr>
          <w:rFonts w:ascii="Arial" w:hAnsi="Arial" w:cs="Arial"/>
          <w:b/>
        </w:rPr>
        <w:t xml:space="preserve">  – </w:t>
      </w:r>
      <w:r w:rsidR="004F617D">
        <w:rPr>
          <w:rFonts w:ascii="Arial" w:hAnsi="Arial" w:cs="Arial"/>
          <w:b/>
        </w:rPr>
        <w:t>March 6</w:t>
      </w:r>
      <w:r>
        <w:rPr>
          <w:rFonts w:ascii="Arial" w:hAnsi="Arial" w:cs="Arial"/>
          <w:b/>
        </w:rPr>
        <w:t>, 20</w:t>
      </w:r>
      <w:r w:rsidR="004F617D">
        <w:rPr>
          <w:rFonts w:ascii="Arial" w:hAnsi="Arial" w:cs="Arial"/>
          <w:b/>
        </w:rPr>
        <w:t>20</w:t>
      </w:r>
    </w:p>
    <w:p w14:paraId="6BA6C8D9" w14:textId="77777777" w:rsidR="00021B8B" w:rsidRDefault="00021B8B" w:rsidP="00021B8B">
      <w:pPr>
        <w:tabs>
          <w:tab w:val="left" w:pos="2160"/>
        </w:tabs>
        <w:rPr>
          <w:rFonts w:ascii="Arial" w:hAnsi="Arial" w:cs="Arial"/>
          <w:b/>
        </w:rPr>
      </w:pPr>
    </w:p>
    <w:p w14:paraId="787414D4" w14:textId="6C943BBB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4F617D">
        <w:rPr>
          <w:rFonts w:ascii="Arial" w:hAnsi="Arial" w:cs="Arial"/>
          <w:b/>
        </w:rPr>
        <w:t>8</w:t>
      </w:r>
      <w:r w:rsidRPr="00D428D1">
        <w:rPr>
          <w:rFonts w:ascii="Arial" w:hAnsi="Arial" w:cs="Arial"/>
          <w:b/>
        </w:rPr>
        <w:t>.</w:t>
      </w:r>
      <w:r w:rsidR="00DB1840">
        <w:rPr>
          <w:rFonts w:ascii="Arial" w:hAnsi="Arial" w:cs="Arial"/>
          <w:b/>
        </w:rPr>
        <w:t>1</w:t>
      </w:r>
      <w:r w:rsidR="00447E40">
        <w:rPr>
          <w:rFonts w:ascii="Arial" w:hAnsi="Arial" w:cs="Arial"/>
          <w:b/>
        </w:rPr>
        <w:t>4</w:t>
      </w:r>
      <w:r w:rsidRPr="00D428D1">
        <w:rPr>
          <w:rFonts w:ascii="Arial" w:hAnsi="Arial" w:cs="Arial"/>
          <w:b/>
        </w:rPr>
        <w:t>.</w:t>
      </w:r>
      <w:r w:rsidR="00447E40">
        <w:rPr>
          <w:rFonts w:ascii="Arial" w:hAnsi="Arial" w:cs="Arial"/>
          <w:b/>
        </w:rPr>
        <w:t>1</w:t>
      </w:r>
      <w:r w:rsidR="004F617D">
        <w:rPr>
          <w:rFonts w:ascii="Arial" w:hAnsi="Arial" w:cs="Arial"/>
          <w:b/>
        </w:rPr>
        <w:t>.1</w:t>
      </w:r>
    </w:p>
    <w:p w14:paraId="18500DB7" w14:textId="77777777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22AF355" w14:textId="430D8E03" w:rsidR="00021B8B" w:rsidRPr="00756545" w:rsidRDefault="00021B8B" w:rsidP="00021B8B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5F513E">
        <w:rPr>
          <w:rFonts w:ascii="Arial" w:hAnsi="Arial" w:cs="Arial"/>
          <w:b/>
        </w:rPr>
        <w:t>Rel-16 signaling solution – open issues</w:t>
      </w:r>
    </w:p>
    <w:p w14:paraId="54C5D327" w14:textId="77777777" w:rsidR="00021B8B" w:rsidRPr="0024370F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24370F">
        <w:rPr>
          <w:rFonts w:ascii="Arial" w:hAnsi="Arial" w:cs="Arial"/>
          <w:b/>
        </w:rPr>
        <w:t>Document for:</w:t>
      </w:r>
      <w:r w:rsidRPr="0024370F">
        <w:rPr>
          <w:rFonts w:ascii="Arial" w:hAnsi="Arial" w:cs="Arial"/>
          <w:b/>
        </w:rPr>
        <w:tab/>
      </w:r>
      <w:r w:rsidR="000F34D1" w:rsidRPr="0024370F">
        <w:rPr>
          <w:rFonts w:ascii="Arial" w:hAnsi="Arial" w:cs="Arial"/>
          <w:b/>
        </w:rPr>
        <w:t>Approval</w:t>
      </w:r>
    </w:p>
    <w:p w14:paraId="44425FC0" w14:textId="77777777" w:rsidR="00021B8B" w:rsidRPr="007E5C9D" w:rsidRDefault="00021B8B" w:rsidP="00D47DAD">
      <w:pPr>
        <w:pStyle w:val="Heading1"/>
        <w:ind w:left="562" w:hanging="562"/>
        <w:rPr>
          <w:lang w:val="en-US"/>
        </w:rPr>
      </w:pPr>
      <w:r w:rsidRPr="007E5C9D">
        <w:rPr>
          <w:lang w:val="en-US"/>
        </w:rPr>
        <w:t>Introduction</w:t>
      </w:r>
    </w:p>
    <w:p w14:paraId="45AC737E" w14:textId="0C51BA3B" w:rsidR="0028264A" w:rsidRDefault="0028264A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Over the </w:t>
      </w:r>
      <w:r w:rsidR="00A3262A">
        <w:rPr>
          <w:sz w:val="20"/>
          <w:szCs w:val="20"/>
        </w:rPr>
        <w:t>past few</w:t>
      </w:r>
      <w:r>
        <w:rPr>
          <w:sz w:val="20"/>
          <w:szCs w:val="20"/>
        </w:rPr>
        <w:t xml:space="preserve"> </w:t>
      </w:r>
      <w:r w:rsidR="00A3262A">
        <w:rPr>
          <w:sz w:val="20"/>
          <w:szCs w:val="20"/>
        </w:rPr>
        <w:t>meetings,</w:t>
      </w:r>
      <w:r>
        <w:rPr>
          <w:sz w:val="20"/>
          <w:szCs w:val="20"/>
        </w:rPr>
        <w:t xml:space="preserve"> </w:t>
      </w:r>
      <w:r w:rsidR="00024B02">
        <w:rPr>
          <w:sz w:val="20"/>
          <w:szCs w:val="20"/>
        </w:rPr>
        <w:t xml:space="preserve">RAN4 has been discussing </w:t>
      </w:r>
      <w:r w:rsidR="00FB4245">
        <w:rPr>
          <w:sz w:val="20"/>
          <w:szCs w:val="20"/>
        </w:rPr>
        <w:t xml:space="preserve">enhanced </w:t>
      </w:r>
      <w:r w:rsidR="00024B02">
        <w:rPr>
          <w:sz w:val="20"/>
          <w:szCs w:val="20"/>
        </w:rPr>
        <w:t>solutions</w:t>
      </w:r>
      <w:r w:rsidR="0045467D">
        <w:rPr>
          <w:sz w:val="20"/>
          <w:szCs w:val="20"/>
        </w:rPr>
        <w:t xml:space="preserve"> </w:t>
      </w:r>
      <w:r w:rsidR="00024B02">
        <w:rPr>
          <w:sz w:val="20"/>
          <w:szCs w:val="20"/>
        </w:rPr>
        <w:t>to avoid radio link failures (RLFs) and connection releases</w:t>
      </w:r>
      <w:r w:rsidR="00FB42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Rel-16 </w:t>
      </w:r>
      <w:r w:rsidR="00024B02">
        <w:rPr>
          <w:sz w:val="20"/>
          <w:szCs w:val="20"/>
        </w:rPr>
        <w:t>[</w:t>
      </w:r>
      <w:r w:rsidR="00A3262A">
        <w:rPr>
          <w:sz w:val="20"/>
          <w:szCs w:val="20"/>
        </w:rPr>
        <w:t>1</w:t>
      </w:r>
      <w:r w:rsidR="00024B02">
        <w:rPr>
          <w:sz w:val="20"/>
          <w:szCs w:val="20"/>
        </w:rPr>
        <w:t>-</w:t>
      </w:r>
      <w:r w:rsidR="00E21244">
        <w:rPr>
          <w:sz w:val="20"/>
          <w:szCs w:val="20"/>
        </w:rPr>
        <w:t>4</w:t>
      </w:r>
      <w:r w:rsidR="00024B02">
        <w:rPr>
          <w:sz w:val="20"/>
          <w:szCs w:val="20"/>
        </w:rPr>
        <w:t xml:space="preserve">]. </w:t>
      </w:r>
      <w:r w:rsidR="00A3262A" w:rsidRPr="00E21244">
        <w:rPr>
          <w:sz w:val="20"/>
          <w:szCs w:val="20"/>
        </w:rPr>
        <w:t>During</w:t>
      </w:r>
      <w:r w:rsidR="00F855D9">
        <w:rPr>
          <w:sz w:val="20"/>
          <w:szCs w:val="20"/>
        </w:rPr>
        <w:t xml:space="preserve"> the October</w:t>
      </w:r>
      <w:r w:rsidR="00A3262A" w:rsidRPr="00E21244">
        <w:rPr>
          <w:sz w:val="20"/>
          <w:szCs w:val="20"/>
        </w:rPr>
        <w:t xml:space="preserve"> RAN</w:t>
      </w:r>
      <w:r w:rsidR="00F855D9">
        <w:rPr>
          <w:sz w:val="20"/>
          <w:szCs w:val="20"/>
        </w:rPr>
        <w:t>4 meeting</w:t>
      </w:r>
      <w:r w:rsidR="00FD18C2" w:rsidRPr="00E21244">
        <w:rPr>
          <w:sz w:val="20"/>
          <w:szCs w:val="20"/>
        </w:rPr>
        <w:t xml:space="preserve">, we </w:t>
      </w:r>
      <w:r w:rsidR="00A3262A" w:rsidRPr="00E21244">
        <w:rPr>
          <w:sz w:val="20"/>
          <w:szCs w:val="20"/>
        </w:rPr>
        <w:t>agreed to further discuss signaling based solutions while considering</w:t>
      </w:r>
      <w:r w:rsidR="00FD18C2" w:rsidRPr="00E21244">
        <w:rPr>
          <w:sz w:val="20"/>
          <w:szCs w:val="20"/>
        </w:rPr>
        <w:t xml:space="preserve"> potential impact to RAN4 and RAN2 specifications</w:t>
      </w:r>
      <w:r w:rsidR="00A3262A" w:rsidRPr="00E21244">
        <w:rPr>
          <w:sz w:val="20"/>
          <w:szCs w:val="20"/>
        </w:rPr>
        <w:t>.</w:t>
      </w:r>
    </w:p>
    <w:p w14:paraId="7DB1F317" w14:textId="77777777" w:rsidR="0028264A" w:rsidRDefault="0028264A" w:rsidP="00DC3469">
      <w:pPr>
        <w:jc w:val="both"/>
        <w:rPr>
          <w:sz w:val="20"/>
          <w:szCs w:val="20"/>
        </w:rPr>
      </w:pPr>
    </w:p>
    <w:p w14:paraId="293CDD88" w14:textId="0C2DA23F" w:rsidR="009B69B6" w:rsidRDefault="009B69B6" w:rsidP="00D47DAD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RAN4 #92Bis WF [</w:t>
      </w:r>
      <w:r w:rsidR="00E21244">
        <w:rPr>
          <w:sz w:val="20"/>
          <w:szCs w:val="20"/>
        </w:rPr>
        <w:t>5</w:t>
      </w:r>
      <w:r w:rsidR="00D47DAD">
        <w:rPr>
          <w:sz w:val="20"/>
          <w:szCs w:val="20"/>
        </w:rPr>
        <w:t>]:</w:t>
      </w:r>
    </w:p>
    <w:p w14:paraId="0260F7DF" w14:textId="4A4F058A" w:rsidR="009B69B6" w:rsidRDefault="009B69B6" w:rsidP="009B69B6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5D899D" wp14:editId="064FD228">
                <wp:extent cx="6103480" cy="1946606"/>
                <wp:effectExtent l="0" t="0" r="12065" b="158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480" cy="1946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175BF" w14:textId="1FE796BD" w:rsidR="006C02FB" w:rsidRDefault="006C02FB" w:rsidP="008F7B08">
                            <w:pPr>
                              <w:spacing w:before="100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5C0B71" wp14:editId="5C7FE696">
                                  <wp:extent cx="4828032" cy="1728216"/>
                                  <wp:effectExtent l="0" t="0" r="0" b="571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8032" cy="17282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5D8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6pt;height:15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">
                <v:textbox>
                  <w:txbxContent>
                    <w:p w14:paraId="604175BF" w14:textId="1FE796BD" w:rsidR="006C02FB" w:rsidRDefault="006C02FB" w:rsidP="008F7B08">
                      <w:pPr>
                        <w:spacing w:before="100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35C0B71" wp14:editId="5C7FE696">
                            <wp:extent cx="4828032" cy="1728216"/>
                            <wp:effectExtent l="0" t="0" r="0" b="571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8032" cy="17282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C41B92" w14:textId="77777777" w:rsidR="009B69B6" w:rsidRDefault="009B69B6" w:rsidP="00DC3469">
      <w:pPr>
        <w:jc w:val="both"/>
        <w:rPr>
          <w:sz w:val="20"/>
          <w:szCs w:val="20"/>
        </w:rPr>
      </w:pPr>
    </w:p>
    <w:p w14:paraId="1969368D" w14:textId="138A995A" w:rsidR="00746F7A" w:rsidRDefault="00746F7A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>The outcome of that discussion was the agreement that a RAN2 based signaling is needed and that P-MPR will be indicated to the network [</w:t>
      </w:r>
      <w:r w:rsidR="00E21244">
        <w:rPr>
          <w:sz w:val="20"/>
          <w:szCs w:val="20"/>
        </w:rPr>
        <w:t>6</w:t>
      </w:r>
      <w:r>
        <w:rPr>
          <w:sz w:val="20"/>
          <w:szCs w:val="20"/>
        </w:rPr>
        <w:t>]. An LS informing RAN2 of the latest agreements was also approved [</w:t>
      </w:r>
      <w:r w:rsidR="00E21244">
        <w:rPr>
          <w:sz w:val="20"/>
          <w:szCs w:val="20"/>
        </w:rPr>
        <w:t>7</w:t>
      </w:r>
      <w:r>
        <w:rPr>
          <w:sz w:val="20"/>
          <w:szCs w:val="20"/>
        </w:rPr>
        <w:t xml:space="preserve">]. </w:t>
      </w:r>
    </w:p>
    <w:p w14:paraId="4D22365B" w14:textId="77777777" w:rsidR="00746F7A" w:rsidRDefault="00746F7A" w:rsidP="00DC3469">
      <w:pPr>
        <w:jc w:val="both"/>
        <w:rPr>
          <w:sz w:val="20"/>
          <w:szCs w:val="20"/>
        </w:rPr>
      </w:pPr>
    </w:p>
    <w:p w14:paraId="44CB5786" w14:textId="3DCCDFBF" w:rsidR="00746F7A" w:rsidRDefault="00746F7A" w:rsidP="00746F7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RAN4 #93 agreements [</w:t>
      </w:r>
      <w:r w:rsidR="00E21244">
        <w:rPr>
          <w:sz w:val="20"/>
          <w:szCs w:val="20"/>
        </w:rPr>
        <w:t>6</w:t>
      </w:r>
      <w:r>
        <w:rPr>
          <w:sz w:val="20"/>
          <w:szCs w:val="20"/>
        </w:rPr>
        <w:t>]:</w:t>
      </w:r>
    </w:p>
    <w:p w14:paraId="47E9992E" w14:textId="77777777" w:rsidR="00746F7A" w:rsidRDefault="00746F7A" w:rsidP="00746F7A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1702A72" wp14:editId="46F334CF">
                <wp:extent cx="6103480" cy="2122226"/>
                <wp:effectExtent l="0" t="0" r="12065" b="114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480" cy="2122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A0FEE" w14:textId="2C90B431" w:rsidR="006C02FB" w:rsidRDefault="006C02FB" w:rsidP="00746F7A">
                            <w:pPr>
                              <w:spacing w:before="100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A08134" wp14:editId="4A2C9D05">
                                  <wp:extent cx="5905500" cy="190500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0" cy="1905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F43C64" w14:textId="77777777" w:rsidR="006C02FB" w:rsidRDefault="006C02FB" w:rsidP="00746F7A">
                            <w:pPr>
                              <w:spacing w:before="10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702A72" id="_x0000_s1027" type="#_x0000_t202" style="width:480.6pt;height:16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">
                <v:textbox>
                  <w:txbxContent>
                    <w:p w14:paraId="6CAA0FEE" w14:textId="2C90B431" w:rsidR="006C02FB" w:rsidRDefault="006C02FB" w:rsidP="00746F7A">
                      <w:pPr>
                        <w:spacing w:before="100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FA08134" wp14:editId="4A2C9D05">
                            <wp:extent cx="5905500" cy="190500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0" cy="190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F43C64" w14:textId="77777777" w:rsidR="006C02FB" w:rsidRDefault="006C02FB" w:rsidP="00746F7A">
                      <w:pPr>
                        <w:spacing w:before="10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A649F5" w14:textId="77777777" w:rsidR="00746F7A" w:rsidRDefault="00746F7A" w:rsidP="00746F7A">
      <w:pPr>
        <w:jc w:val="both"/>
        <w:rPr>
          <w:sz w:val="20"/>
          <w:szCs w:val="20"/>
        </w:rPr>
      </w:pPr>
    </w:p>
    <w:p w14:paraId="416027C2" w14:textId="2D05B918" w:rsidR="005716CD" w:rsidRDefault="00746F7A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With an agreement on the solution approach, we still need to further discuss what </w:t>
      </w:r>
      <w:r w:rsidR="0062437B">
        <w:rPr>
          <w:sz w:val="20"/>
          <w:szCs w:val="20"/>
        </w:rPr>
        <w:t xml:space="preserve">additional </w:t>
      </w:r>
      <w:r>
        <w:rPr>
          <w:sz w:val="20"/>
          <w:szCs w:val="20"/>
        </w:rPr>
        <w:t>information will be indicated to the network</w:t>
      </w:r>
      <w:r w:rsidR="0062437B">
        <w:rPr>
          <w:sz w:val="20"/>
          <w:szCs w:val="20"/>
        </w:rPr>
        <w:t>, as well as how the report will be configured</w:t>
      </w:r>
      <w:r w:rsidR="00F855D9">
        <w:rPr>
          <w:sz w:val="20"/>
          <w:szCs w:val="20"/>
        </w:rPr>
        <w:t>.</w:t>
      </w:r>
      <w:r>
        <w:rPr>
          <w:sz w:val="20"/>
          <w:szCs w:val="20"/>
        </w:rPr>
        <w:t xml:space="preserve"> I</w:t>
      </w:r>
      <w:r w:rsidR="00FB4245">
        <w:rPr>
          <w:sz w:val="20"/>
          <w:szCs w:val="20"/>
        </w:rPr>
        <w:t xml:space="preserve">n this paper </w:t>
      </w:r>
      <w:r w:rsidR="00D47DAD">
        <w:rPr>
          <w:sz w:val="20"/>
          <w:szCs w:val="20"/>
        </w:rPr>
        <w:t xml:space="preserve">we </w:t>
      </w:r>
      <w:r>
        <w:rPr>
          <w:sz w:val="20"/>
          <w:szCs w:val="20"/>
        </w:rPr>
        <w:t>present</w:t>
      </w:r>
      <w:r w:rsidR="00D47DAD">
        <w:rPr>
          <w:sz w:val="20"/>
          <w:szCs w:val="20"/>
        </w:rPr>
        <w:t xml:space="preserve"> our views on th</w:t>
      </w:r>
      <w:r w:rsidR="0062437B">
        <w:rPr>
          <w:sz w:val="20"/>
          <w:szCs w:val="20"/>
        </w:rPr>
        <w:t>ese two aspects</w:t>
      </w:r>
      <w:r w:rsidR="005716CD">
        <w:rPr>
          <w:sz w:val="20"/>
          <w:szCs w:val="20"/>
        </w:rPr>
        <w:t>.</w:t>
      </w:r>
    </w:p>
    <w:p w14:paraId="20E2239B" w14:textId="77777777" w:rsidR="00094E87" w:rsidRDefault="00094E87" w:rsidP="00FB4245">
      <w:pPr>
        <w:spacing w:after="180"/>
        <w:jc w:val="both"/>
        <w:rPr>
          <w:sz w:val="20"/>
          <w:szCs w:val="20"/>
        </w:rPr>
      </w:pPr>
    </w:p>
    <w:p w14:paraId="1E7CBAE4" w14:textId="77777777" w:rsidR="007A03DB" w:rsidRPr="006B530C" w:rsidRDefault="007A03DB" w:rsidP="007A03DB">
      <w:pPr>
        <w:pStyle w:val="Heading1"/>
        <w:spacing w:before="140"/>
        <w:ind w:left="562" w:hanging="562"/>
        <w:rPr>
          <w:lang w:val="en-US"/>
        </w:rPr>
      </w:pPr>
      <w:r w:rsidRPr="006B530C">
        <w:rPr>
          <w:lang w:val="en-US"/>
        </w:rPr>
        <w:lastRenderedPageBreak/>
        <w:t>Discussion</w:t>
      </w:r>
    </w:p>
    <w:p w14:paraId="49551C4E" w14:textId="0EB14E46" w:rsidR="00FB7DBD" w:rsidRDefault="0091147B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FB7DBD">
        <w:rPr>
          <w:sz w:val="20"/>
          <w:szCs w:val="20"/>
        </w:rPr>
        <w:t xml:space="preserve">our last meeting, RAN4 agreed to focus on a RAN2 based signaling </w:t>
      </w:r>
      <w:r w:rsidR="00F22CEC">
        <w:rPr>
          <w:sz w:val="20"/>
          <w:szCs w:val="20"/>
        </w:rPr>
        <w:t>solution as an enhancement to prevent potential link failures</w:t>
      </w:r>
      <w:r w:rsidR="0062437B">
        <w:rPr>
          <w:sz w:val="20"/>
          <w:szCs w:val="20"/>
        </w:rPr>
        <w:t>. Furthermore,</w:t>
      </w:r>
      <w:r w:rsidR="00F22CEC">
        <w:rPr>
          <w:sz w:val="20"/>
          <w:szCs w:val="20"/>
        </w:rPr>
        <w:t xml:space="preserve"> </w:t>
      </w:r>
      <w:r w:rsidR="00FB7DBD">
        <w:rPr>
          <w:sz w:val="20"/>
          <w:szCs w:val="20"/>
        </w:rPr>
        <w:t xml:space="preserve">MAC-CE was deemed a suitable method for </w:t>
      </w:r>
      <w:r w:rsidR="0062437B">
        <w:rPr>
          <w:sz w:val="20"/>
          <w:szCs w:val="20"/>
        </w:rPr>
        <w:t>the report</w:t>
      </w:r>
      <w:r w:rsidR="00F22CEC">
        <w:rPr>
          <w:sz w:val="20"/>
          <w:szCs w:val="20"/>
        </w:rPr>
        <w:t xml:space="preserve"> [</w:t>
      </w:r>
      <w:r w:rsidR="004E3002">
        <w:rPr>
          <w:sz w:val="20"/>
          <w:szCs w:val="20"/>
        </w:rPr>
        <w:t>6</w:t>
      </w:r>
      <w:r w:rsidR="00F22CEC">
        <w:rPr>
          <w:sz w:val="20"/>
          <w:szCs w:val="20"/>
        </w:rPr>
        <w:t xml:space="preserve">]. </w:t>
      </w:r>
      <w:r w:rsidR="00FB7DBD">
        <w:rPr>
          <w:sz w:val="20"/>
          <w:szCs w:val="20"/>
        </w:rPr>
        <w:t>However, to complete the new enhanced solution we still need to address a couple of open issues.</w:t>
      </w:r>
    </w:p>
    <w:p w14:paraId="63F319C9" w14:textId="77777777" w:rsidR="00FB7DBD" w:rsidRDefault="00FB7DBD" w:rsidP="007A03DB">
      <w:pPr>
        <w:jc w:val="both"/>
        <w:rPr>
          <w:sz w:val="20"/>
          <w:szCs w:val="20"/>
        </w:rPr>
      </w:pPr>
    </w:p>
    <w:p w14:paraId="40F0FE10" w14:textId="0475F57C" w:rsidR="004E3002" w:rsidRPr="009B69B6" w:rsidRDefault="004E3002" w:rsidP="004E3002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>
        <w:rPr>
          <w:rFonts w:eastAsia="SimSun"/>
        </w:rPr>
        <w:t>Open issues</w:t>
      </w:r>
    </w:p>
    <w:p w14:paraId="579D19BB" w14:textId="571FF024" w:rsidR="004E3002" w:rsidRPr="004E3002" w:rsidRDefault="004E3002" w:rsidP="007A03DB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What will be signaled in the report</w:t>
      </w:r>
    </w:p>
    <w:p w14:paraId="3E1C4A9D" w14:textId="53D50EAB" w:rsidR="00075301" w:rsidRDefault="00FB7DBD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P-MPR </w:t>
      </w:r>
      <w:r w:rsidR="00CF2CA5">
        <w:rPr>
          <w:sz w:val="20"/>
          <w:szCs w:val="20"/>
        </w:rPr>
        <w:t>h</w:t>
      </w:r>
      <w:r>
        <w:rPr>
          <w:sz w:val="20"/>
          <w:szCs w:val="20"/>
        </w:rPr>
        <w:t xml:space="preserve">as </w:t>
      </w:r>
      <w:r w:rsidR="00075301">
        <w:rPr>
          <w:sz w:val="20"/>
          <w:szCs w:val="20"/>
        </w:rPr>
        <w:t xml:space="preserve">already </w:t>
      </w:r>
      <w:r w:rsidR="00CF2CA5">
        <w:rPr>
          <w:sz w:val="20"/>
          <w:szCs w:val="20"/>
        </w:rPr>
        <w:t xml:space="preserve">been </w:t>
      </w:r>
      <w:r>
        <w:rPr>
          <w:sz w:val="20"/>
          <w:szCs w:val="20"/>
        </w:rPr>
        <w:t>agreed to be signaled to the network</w:t>
      </w:r>
      <w:r w:rsidR="00804892">
        <w:rPr>
          <w:sz w:val="20"/>
          <w:szCs w:val="20"/>
        </w:rPr>
        <w:t xml:space="preserve"> [</w:t>
      </w:r>
      <w:r w:rsidR="004E3002">
        <w:rPr>
          <w:sz w:val="20"/>
          <w:szCs w:val="20"/>
        </w:rPr>
        <w:t>6</w:t>
      </w:r>
      <w:r w:rsidR="00804892">
        <w:rPr>
          <w:sz w:val="20"/>
          <w:szCs w:val="20"/>
        </w:rPr>
        <w:t>]</w:t>
      </w:r>
      <w:r w:rsidR="0007530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75301">
        <w:rPr>
          <w:sz w:val="20"/>
          <w:szCs w:val="20"/>
        </w:rPr>
        <w:t xml:space="preserve">However, </w:t>
      </w:r>
      <w:r>
        <w:rPr>
          <w:sz w:val="20"/>
          <w:szCs w:val="20"/>
        </w:rPr>
        <w:t>additional parameters like a dynamic</w:t>
      </w:r>
      <w:r w:rsidR="004E3002">
        <w:rPr>
          <w:sz w:val="20"/>
          <w:szCs w:val="20"/>
        </w:rPr>
        <w:t xml:space="preserve"> or preferred</w:t>
      </w:r>
      <w:r>
        <w:rPr>
          <w:sz w:val="20"/>
          <w:szCs w:val="20"/>
        </w:rPr>
        <w:t xml:space="preserve"> duty cycle were </w:t>
      </w:r>
      <w:r w:rsidRPr="0024370F">
        <w:rPr>
          <w:sz w:val="20"/>
          <w:szCs w:val="20"/>
        </w:rPr>
        <w:t xml:space="preserve">left to be further discussed. Including a dynamic duty cycle is useful </w:t>
      </w:r>
      <w:r w:rsidR="00CB2DAD">
        <w:rPr>
          <w:sz w:val="20"/>
          <w:szCs w:val="20"/>
        </w:rPr>
        <w:t>as it can prevent unnecessary</w:t>
      </w:r>
      <w:r w:rsidRPr="0024370F">
        <w:rPr>
          <w:sz w:val="20"/>
          <w:szCs w:val="20"/>
        </w:rPr>
        <w:t xml:space="preserve"> restricti</w:t>
      </w:r>
      <w:r w:rsidR="00CB2DAD">
        <w:rPr>
          <w:sz w:val="20"/>
          <w:szCs w:val="20"/>
        </w:rPr>
        <w:t>on</w:t>
      </w:r>
      <w:r w:rsidRPr="0024370F">
        <w:rPr>
          <w:sz w:val="20"/>
          <w:szCs w:val="20"/>
        </w:rPr>
        <w:t xml:space="preserve"> the UL duty cycle</w:t>
      </w:r>
      <w:r w:rsidR="00CB2DAD">
        <w:rPr>
          <w:sz w:val="20"/>
          <w:szCs w:val="20"/>
        </w:rPr>
        <w:t xml:space="preserve"> (static), and may reduce the back off taken by the UE</w:t>
      </w:r>
      <w:r w:rsidR="00804892" w:rsidRPr="0024370F">
        <w:rPr>
          <w:sz w:val="20"/>
          <w:szCs w:val="20"/>
        </w:rPr>
        <w:t>.</w:t>
      </w:r>
      <w:r w:rsidR="00075301" w:rsidRPr="0024370F">
        <w:rPr>
          <w:sz w:val="20"/>
          <w:szCs w:val="20"/>
        </w:rPr>
        <w:t xml:space="preserve"> </w:t>
      </w:r>
      <w:r w:rsidR="009A5A0D">
        <w:rPr>
          <w:sz w:val="20"/>
          <w:szCs w:val="20"/>
        </w:rPr>
        <w:t>In order for gNB to correctly interpret the preferred UL duty cycle included in the report, this one will be referenced to Pcmax</w:t>
      </w:r>
      <w:r w:rsidR="00EF5758">
        <w:rPr>
          <w:sz w:val="20"/>
          <w:szCs w:val="20"/>
        </w:rPr>
        <w:t xml:space="preserve">. The power headroom </w:t>
      </w:r>
      <w:r w:rsidR="00CB2DAD">
        <w:rPr>
          <w:sz w:val="20"/>
          <w:szCs w:val="20"/>
        </w:rPr>
        <w:t xml:space="preserve">(PHR) </w:t>
      </w:r>
      <w:r w:rsidR="00EF5758">
        <w:rPr>
          <w:sz w:val="20"/>
          <w:szCs w:val="20"/>
        </w:rPr>
        <w:t>w</w:t>
      </w:r>
      <w:r w:rsidR="009A5A0D">
        <w:rPr>
          <w:sz w:val="20"/>
          <w:szCs w:val="20"/>
        </w:rPr>
        <w:t>ill also be included in the report</w:t>
      </w:r>
      <w:r w:rsidR="00EF5758">
        <w:rPr>
          <w:sz w:val="20"/>
          <w:szCs w:val="20"/>
        </w:rPr>
        <w:t xml:space="preserve">, as the UE is required to report Pcmax </w:t>
      </w:r>
      <w:r w:rsidR="00CB2DAD">
        <w:rPr>
          <w:sz w:val="20"/>
          <w:szCs w:val="20"/>
        </w:rPr>
        <w:t>together with the PHR</w:t>
      </w:r>
      <w:r w:rsidR="00EF5758">
        <w:rPr>
          <w:sz w:val="20"/>
          <w:szCs w:val="20"/>
        </w:rPr>
        <w:t xml:space="preserve"> [8]</w:t>
      </w:r>
      <w:r w:rsidR="009A5A0D">
        <w:rPr>
          <w:sz w:val="20"/>
          <w:szCs w:val="20"/>
        </w:rPr>
        <w:t>.</w:t>
      </w:r>
    </w:p>
    <w:p w14:paraId="5C4B878A" w14:textId="77777777" w:rsidR="00EF5758" w:rsidRDefault="00EF5758" w:rsidP="007A03DB">
      <w:pPr>
        <w:jc w:val="both"/>
        <w:rPr>
          <w:sz w:val="20"/>
          <w:szCs w:val="20"/>
        </w:rPr>
      </w:pPr>
    </w:p>
    <w:p w14:paraId="5F0F68C5" w14:textId="0EE8BC89" w:rsidR="00FB7DBD" w:rsidRPr="0024370F" w:rsidRDefault="009F6A91" w:rsidP="007A03DB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>O</w:t>
      </w:r>
      <w:r w:rsidR="00FB7DBD" w:rsidRPr="0024370F">
        <w:rPr>
          <w:b/>
          <w:sz w:val="20"/>
          <w:szCs w:val="20"/>
        </w:rPr>
        <w:t>bservation 1:</w:t>
      </w:r>
      <w:r w:rsidR="00FB7DBD" w:rsidRPr="0024370F">
        <w:rPr>
          <w:sz w:val="20"/>
          <w:szCs w:val="20"/>
        </w:rPr>
        <w:t xml:space="preserve"> </w:t>
      </w:r>
      <w:r w:rsidRPr="0024370F">
        <w:rPr>
          <w:sz w:val="20"/>
          <w:szCs w:val="20"/>
        </w:rPr>
        <w:t xml:space="preserve">Reporting a duty cycle preference, along with P-MPR, </w:t>
      </w:r>
      <w:r w:rsidR="009A5A0D">
        <w:rPr>
          <w:sz w:val="20"/>
          <w:szCs w:val="20"/>
        </w:rPr>
        <w:t xml:space="preserve">and PHR </w:t>
      </w:r>
      <w:r w:rsidR="0046038A">
        <w:rPr>
          <w:sz w:val="20"/>
          <w:szCs w:val="20"/>
        </w:rPr>
        <w:t>provides</w:t>
      </w:r>
      <w:r w:rsidR="009A5A0D">
        <w:rPr>
          <w:sz w:val="20"/>
          <w:szCs w:val="20"/>
        </w:rPr>
        <w:t xml:space="preserve"> </w:t>
      </w:r>
      <w:r w:rsidRPr="0024370F">
        <w:rPr>
          <w:sz w:val="20"/>
          <w:szCs w:val="20"/>
        </w:rPr>
        <w:t xml:space="preserve">gNB </w:t>
      </w:r>
      <w:r w:rsidR="00CF2CA5">
        <w:rPr>
          <w:sz w:val="20"/>
          <w:szCs w:val="20"/>
        </w:rPr>
        <w:t>with the necessary information to best</w:t>
      </w:r>
      <w:r w:rsidR="0046038A">
        <w:rPr>
          <w:sz w:val="20"/>
          <w:szCs w:val="20"/>
        </w:rPr>
        <w:t xml:space="preserve"> </w:t>
      </w:r>
      <w:r w:rsidRPr="0024370F">
        <w:rPr>
          <w:sz w:val="20"/>
          <w:szCs w:val="20"/>
        </w:rPr>
        <w:t xml:space="preserve">determine </w:t>
      </w:r>
      <w:r w:rsidR="00CF2CA5">
        <w:rPr>
          <w:sz w:val="20"/>
          <w:szCs w:val="20"/>
        </w:rPr>
        <w:t>what</w:t>
      </w:r>
      <w:r w:rsidRPr="0024370F">
        <w:rPr>
          <w:sz w:val="20"/>
          <w:szCs w:val="20"/>
        </w:rPr>
        <w:t xml:space="preserve"> step to take</w:t>
      </w:r>
      <w:r w:rsidR="00CF2CA5">
        <w:rPr>
          <w:sz w:val="20"/>
          <w:szCs w:val="20"/>
        </w:rPr>
        <w:t xml:space="preserve"> to prevent potential link failures</w:t>
      </w:r>
      <w:r w:rsidRPr="0024370F">
        <w:rPr>
          <w:sz w:val="20"/>
          <w:szCs w:val="20"/>
        </w:rPr>
        <w:t>.</w:t>
      </w:r>
    </w:p>
    <w:p w14:paraId="732E38DC" w14:textId="77777777" w:rsidR="00FB7DBD" w:rsidRPr="0024370F" w:rsidRDefault="00FB7DBD" w:rsidP="007A03DB">
      <w:pPr>
        <w:jc w:val="both"/>
        <w:rPr>
          <w:sz w:val="20"/>
          <w:szCs w:val="20"/>
        </w:rPr>
      </w:pPr>
    </w:p>
    <w:p w14:paraId="4F483EBD" w14:textId="6D1D161B" w:rsidR="00FB7DBD" w:rsidRDefault="00FB7DBD" w:rsidP="007A03DB">
      <w:pPr>
        <w:jc w:val="both"/>
        <w:rPr>
          <w:sz w:val="20"/>
          <w:szCs w:val="20"/>
        </w:rPr>
      </w:pPr>
      <w:r w:rsidRPr="00FB7DBD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In addition to P-MPR, </w:t>
      </w:r>
      <w:r w:rsidR="00CB2DAD">
        <w:rPr>
          <w:sz w:val="20"/>
          <w:szCs w:val="20"/>
        </w:rPr>
        <w:t>the report should include</w:t>
      </w:r>
      <w:r w:rsidR="00CF2CA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 w:rsidR="00CF2CA5">
        <w:rPr>
          <w:sz w:val="20"/>
          <w:szCs w:val="20"/>
        </w:rPr>
        <w:t>preferred</w:t>
      </w:r>
      <w:r>
        <w:rPr>
          <w:sz w:val="20"/>
          <w:szCs w:val="20"/>
        </w:rPr>
        <w:t xml:space="preserve"> duty cycle </w:t>
      </w:r>
      <w:r w:rsidR="00CF2CA5">
        <w:rPr>
          <w:sz w:val="20"/>
          <w:szCs w:val="20"/>
        </w:rPr>
        <w:t xml:space="preserve">referenced to Pcmax and </w:t>
      </w:r>
      <w:r w:rsidR="00B35BE9">
        <w:rPr>
          <w:sz w:val="20"/>
          <w:szCs w:val="20"/>
        </w:rPr>
        <w:t xml:space="preserve">the </w:t>
      </w:r>
      <w:r w:rsidR="00CB2DAD">
        <w:rPr>
          <w:sz w:val="20"/>
          <w:szCs w:val="20"/>
        </w:rPr>
        <w:t>PHR</w:t>
      </w:r>
      <w:r>
        <w:rPr>
          <w:sz w:val="20"/>
          <w:szCs w:val="20"/>
        </w:rPr>
        <w:t>.</w:t>
      </w:r>
    </w:p>
    <w:p w14:paraId="0C7BE18C" w14:textId="77777777" w:rsidR="00FB7DBD" w:rsidRDefault="00FB7DBD" w:rsidP="007A03DB">
      <w:pPr>
        <w:jc w:val="both"/>
        <w:rPr>
          <w:sz w:val="20"/>
          <w:szCs w:val="20"/>
        </w:rPr>
      </w:pPr>
    </w:p>
    <w:p w14:paraId="0EE0C608" w14:textId="6F204045" w:rsidR="004E3002" w:rsidRPr="004E3002" w:rsidRDefault="004E3002" w:rsidP="004E3002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Report configuration: periodic or event driven (aperiodic)</w:t>
      </w:r>
    </w:p>
    <w:p w14:paraId="04420F2A" w14:textId="446DAD03" w:rsidR="006B530C" w:rsidRDefault="005525B3" w:rsidP="00FB7DBD">
      <w:pPr>
        <w:jc w:val="both"/>
        <w:rPr>
          <w:sz w:val="20"/>
          <w:szCs w:val="20"/>
        </w:rPr>
      </w:pPr>
      <w:r>
        <w:rPr>
          <w:sz w:val="20"/>
          <w:szCs w:val="20"/>
        </w:rPr>
        <w:t>A periodic configuration for the report with a designated</w:t>
      </w:r>
      <w:r w:rsidR="00AA199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timer </w:t>
      </w:r>
      <w:r w:rsidR="00AA1994">
        <w:rPr>
          <w:sz w:val="20"/>
          <w:szCs w:val="20"/>
        </w:rPr>
        <w:t>makes sense</w:t>
      </w:r>
      <w:r>
        <w:rPr>
          <w:sz w:val="20"/>
          <w:szCs w:val="20"/>
        </w:rPr>
        <w:t xml:space="preserve"> from the perspective of avoiding too many reports</w:t>
      </w:r>
      <w:r w:rsidR="006B530C">
        <w:rPr>
          <w:sz w:val="20"/>
          <w:szCs w:val="20"/>
        </w:rPr>
        <w:t xml:space="preserve"> and aligning timing parameters [</w:t>
      </w:r>
      <w:r w:rsidR="00EF5758">
        <w:rPr>
          <w:sz w:val="20"/>
          <w:szCs w:val="20"/>
        </w:rPr>
        <w:t>9</w:t>
      </w:r>
      <w:r w:rsidR="006B530C">
        <w:rPr>
          <w:sz w:val="20"/>
          <w:szCs w:val="20"/>
        </w:rPr>
        <w:t>]</w:t>
      </w:r>
      <w:r w:rsidR="00AA1994">
        <w:rPr>
          <w:sz w:val="20"/>
          <w:szCs w:val="20"/>
        </w:rPr>
        <w:t xml:space="preserve">. However, there are specific events that should, regardless </w:t>
      </w:r>
      <w:r>
        <w:rPr>
          <w:sz w:val="20"/>
          <w:szCs w:val="20"/>
        </w:rPr>
        <w:t xml:space="preserve">of this timer, </w:t>
      </w:r>
      <w:r w:rsidR="00AA1994">
        <w:rPr>
          <w:sz w:val="20"/>
          <w:szCs w:val="20"/>
        </w:rPr>
        <w:t>be able to trigger the report</w:t>
      </w:r>
      <w:r w:rsidR="0033583C">
        <w:rPr>
          <w:sz w:val="20"/>
          <w:szCs w:val="20"/>
        </w:rPr>
        <w:t xml:space="preserve">. </w:t>
      </w:r>
      <w:r w:rsidR="00AA1994">
        <w:rPr>
          <w:sz w:val="20"/>
          <w:szCs w:val="20"/>
        </w:rPr>
        <w:t xml:space="preserve">Because of this, it makes sense to have the report </w:t>
      </w:r>
      <w:r w:rsidR="00AA1994" w:rsidRPr="00FE3EDB">
        <w:rPr>
          <w:sz w:val="20"/>
          <w:szCs w:val="20"/>
        </w:rPr>
        <w:t xml:space="preserve">be </w:t>
      </w:r>
      <w:r w:rsidR="00AA1994" w:rsidRPr="00FE3EDB">
        <w:rPr>
          <w:i/>
          <w:sz w:val="20"/>
          <w:szCs w:val="20"/>
        </w:rPr>
        <w:t>event-driven</w:t>
      </w:r>
      <w:r w:rsidR="00AA1994">
        <w:rPr>
          <w:sz w:val="20"/>
          <w:szCs w:val="20"/>
        </w:rPr>
        <w:t xml:space="preserve"> and include a </w:t>
      </w:r>
      <w:r w:rsidR="006B530C">
        <w:rPr>
          <w:sz w:val="20"/>
          <w:szCs w:val="20"/>
        </w:rPr>
        <w:t xml:space="preserve">periodic </w:t>
      </w:r>
      <w:r w:rsidR="00AA1994">
        <w:rPr>
          <w:sz w:val="20"/>
          <w:szCs w:val="20"/>
        </w:rPr>
        <w:t xml:space="preserve">timer expiration as one of the triggering events. </w:t>
      </w:r>
      <w:r w:rsidR="006B530C">
        <w:rPr>
          <w:sz w:val="20"/>
          <w:szCs w:val="20"/>
        </w:rPr>
        <w:t xml:space="preserve">Essentially, the report will be mostly periodic, </w:t>
      </w:r>
      <w:r w:rsidR="006C02FB">
        <w:rPr>
          <w:sz w:val="20"/>
          <w:szCs w:val="20"/>
        </w:rPr>
        <w:t>especially if the chosen timer value is small enough (ms range). But, there will also be</w:t>
      </w:r>
      <w:r w:rsidR="006B530C">
        <w:rPr>
          <w:sz w:val="20"/>
          <w:szCs w:val="20"/>
        </w:rPr>
        <w:t xml:space="preserve"> </w:t>
      </w:r>
      <w:r w:rsidR="006C02FB">
        <w:rPr>
          <w:sz w:val="20"/>
          <w:szCs w:val="20"/>
        </w:rPr>
        <w:t xml:space="preserve">important designated </w:t>
      </w:r>
      <w:r w:rsidR="006B530C">
        <w:rPr>
          <w:sz w:val="20"/>
          <w:szCs w:val="20"/>
        </w:rPr>
        <w:t xml:space="preserve">aperiodic events. </w:t>
      </w:r>
      <w:r>
        <w:rPr>
          <w:sz w:val="20"/>
          <w:szCs w:val="20"/>
        </w:rPr>
        <w:t>Th</w:t>
      </w:r>
      <w:r w:rsidR="006C02FB">
        <w:rPr>
          <w:sz w:val="20"/>
          <w:szCs w:val="20"/>
        </w:rPr>
        <w:t>is is the</w:t>
      </w:r>
      <w:r w:rsidR="00AD248C">
        <w:rPr>
          <w:sz w:val="20"/>
          <w:szCs w:val="20"/>
        </w:rPr>
        <w:t xml:space="preserve"> same</w:t>
      </w:r>
      <w:r w:rsidR="006C02FB">
        <w:rPr>
          <w:sz w:val="20"/>
          <w:szCs w:val="20"/>
        </w:rPr>
        <w:t xml:space="preserve"> approach </w:t>
      </w:r>
      <w:r>
        <w:rPr>
          <w:sz w:val="20"/>
          <w:szCs w:val="20"/>
        </w:rPr>
        <w:t xml:space="preserve">used </w:t>
      </w:r>
      <w:r w:rsidR="006C02FB">
        <w:rPr>
          <w:sz w:val="20"/>
          <w:szCs w:val="20"/>
        </w:rPr>
        <w:t>in</w:t>
      </w:r>
      <w:r w:rsidR="006B530C">
        <w:rPr>
          <w:sz w:val="20"/>
          <w:szCs w:val="20"/>
        </w:rPr>
        <w:t xml:space="preserve"> the </w:t>
      </w:r>
      <w:r>
        <w:rPr>
          <w:sz w:val="20"/>
          <w:szCs w:val="20"/>
        </w:rPr>
        <w:t>power headroom report [</w:t>
      </w:r>
      <w:r w:rsidR="00EF5758">
        <w:rPr>
          <w:sz w:val="20"/>
          <w:szCs w:val="20"/>
        </w:rPr>
        <w:t>10</w:t>
      </w:r>
      <w:r>
        <w:rPr>
          <w:sz w:val="20"/>
          <w:szCs w:val="20"/>
        </w:rPr>
        <w:t xml:space="preserve">]. </w:t>
      </w:r>
      <w:r w:rsidR="00473A54">
        <w:rPr>
          <w:sz w:val="20"/>
          <w:szCs w:val="20"/>
        </w:rPr>
        <w:t>PHR</w:t>
      </w:r>
      <w:r w:rsidR="006C02FB">
        <w:rPr>
          <w:sz w:val="20"/>
          <w:szCs w:val="20"/>
        </w:rPr>
        <w:t xml:space="preserve"> </w:t>
      </w:r>
      <w:r w:rsidR="00473A54">
        <w:rPr>
          <w:sz w:val="20"/>
          <w:szCs w:val="20"/>
        </w:rPr>
        <w:t xml:space="preserve">triggering conditions </w:t>
      </w:r>
      <w:r w:rsidR="006C02FB">
        <w:rPr>
          <w:sz w:val="20"/>
          <w:szCs w:val="20"/>
        </w:rPr>
        <w:t>can be used as guideline in our discussion</w:t>
      </w:r>
      <w:r w:rsidR="00AD248C">
        <w:rPr>
          <w:sz w:val="20"/>
          <w:szCs w:val="20"/>
        </w:rPr>
        <w:t>.</w:t>
      </w:r>
    </w:p>
    <w:p w14:paraId="0E022A03" w14:textId="77777777" w:rsidR="006B530C" w:rsidRDefault="006B530C" w:rsidP="00FB7DBD">
      <w:pPr>
        <w:jc w:val="both"/>
        <w:rPr>
          <w:sz w:val="20"/>
          <w:szCs w:val="20"/>
        </w:rPr>
      </w:pPr>
    </w:p>
    <w:p w14:paraId="00C2B869" w14:textId="0440245F" w:rsidR="006B530C" w:rsidRDefault="00D34B44" w:rsidP="00FB7DB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Observation</w:t>
      </w:r>
      <w:r w:rsidR="006B530C" w:rsidRPr="00A96CD6">
        <w:rPr>
          <w:b/>
          <w:sz w:val="20"/>
          <w:szCs w:val="20"/>
        </w:rPr>
        <w:t xml:space="preserve"> </w:t>
      </w:r>
      <w:r w:rsidR="006B530C">
        <w:rPr>
          <w:b/>
          <w:sz w:val="20"/>
          <w:szCs w:val="20"/>
        </w:rPr>
        <w:t>2</w:t>
      </w:r>
      <w:r w:rsidR="006B530C" w:rsidRPr="00A96CD6">
        <w:rPr>
          <w:b/>
          <w:sz w:val="20"/>
          <w:szCs w:val="20"/>
        </w:rPr>
        <w:t>:</w:t>
      </w:r>
      <w:r w:rsidR="006B530C">
        <w:rPr>
          <w:sz w:val="20"/>
          <w:szCs w:val="20"/>
        </w:rPr>
        <w:t xml:space="preserve"> The report should be event driven and include a timer</w:t>
      </w:r>
      <w:r w:rsidR="002708E4">
        <w:rPr>
          <w:sz w:val="20"/>
          <w:szCs w:val="20"/>
        </w:rPr>
        <w:t xml:space="preserve"> expiration</w:t>
      </w:r>
      <w:r w:rsidR="006B530C">
        <w:rPr>
          <w:sz w:val="20"/>
          <w:szCs w:val="20"/>
        </w:rPr>
        <w:t xml:space="preserve"> as one of the triggering conditions.</w:t>
      </w:r>
    </w:p>
    <w:p w14:paraId="57950A89" w14:textId="77777777" w:rsidR="006C02FB" w:rsidRDefault="006C02FB" w:rsidP="006C02FB">
      <w:pPr>
        <w:jc w:val="both"/>
        <w:rPr>
          <w:sz w:val="20"/>
          <w:szCs w:val="20"/>
        </w:rPr>
      </w:pPr>
    </w:p>
    <w:p w14:paraId="3DC2070B" w14:textId="3E931E70" w:rsidR="006C02FB" w:rsidRDefault="006C02FB" w:rsidP="006C02FB">
      <w:pPr>
        <w:jc w:val="both"/>
        <w:rPr>
          <w:sz w:val="20"/>
          <w:szCs w:val="20"/>
        </w:rPr>
      </w:pPr>
      <w:r>
        <w:rPr>
          <w:sz w:val="20"/>
          <w:szCs w:val="20"/>
        </w:rPr>
        <w:t>We do need to further discuss which specific event, or combination of events, will trigger an aperiodic report. As previously discussed in [11], P-MPR exceeding a certain dB value can be one</w:t>
      </w:r>
      <w:r w:rsidR="00AD248C">
        <w:rPr>
          <w:sz w:val="20"/>
          <w:szCs w:val="20"/>
        </w:rPr>
        <w:t xml:space="preserve"> event</w:t>
      </w:r>
      <w:r>
        <w:rPr>
          <w:sz w:val="20"/>
          <w:szCs w:val="20"/>
        </w:rPr>
        <w:t>. This may be combined with a change in environment conditions, or headroom.</w:t>
      </w:r>
    </w:p>
    <w:p w14:paraId="2251F8C9" w14:textId="77777777" w:rsidR="006C02FB" w:rsidRDefault="006C02FB" w:rsidP="00FB7DBD">
      <w:pPr>
        <w:jc w:val="both"/>
        <w:rPr>
          <w:sz w:val="20"/>
          <w:szCs w:val="20"/>
        </w:rPr>
      </w:pPr>
    </w:p>
    <w:p w14:paraId="55FFE6CC" w14:textId="4E9CB6C9" w:rsidR="00D34B44" w:rsidRPr="00FB7DBD" w:rsidRDefault="00D34B44" w:rsidP="00D34B44">
      <w:pPr>
        <w:jc w:val="both"/>
        <w:rPr>
          <w:sz w:val="20"/>
          <w:szCs w:val="20"/>
        </w:rPr>
      </w:pPr>
      <w:r w:rsidRPr="00A96CD6">
        <w:rPr>
          <w:b/>
          <w:sz w:val="20"/>
          <w:szCs w:val="20"/>
        </w:rPr>
        <w:t xml:space="preserve">Proposal </w:t>
      </w:r>
      <w:r w:rsidR="00132107">
        <w:rPr>
          <w:b/>
          <w:sz w:val="20"/>
          <w:szCs w:val="20"/>
        </w:rPr>
        <w:t>2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RAN4 should align on </w:t>
      </w:r>
      <w:r w:rsidR="00AD248C">
        <w:rPr>
          <w:sz w:val="20"/>
          <w:szCs w:val="20"/>
        </w:rPr>
        <w:t xml:space="preserve">and finalize </w:t>
      </w:r>
      <w:r>
        <w:rPr>
          <w:sz w:val="20"/>
          <w:szCs w:val="20"/>
        </w:rPr>
        <w:t xml:space="preserve">the full list of triggering conditions for the report. </w:t>
      </w:r>
      <w:r w:rsidR="006C02FB">
        <w:rPr>
          <w:sz w:val="20"/>
          <w:szCs w:val="20"/>
        </w:rPr>
        <w:t>PHR triggering conditions can be used as guideline</w:t>
      </w:r>
      <w:r w:rsidR="00B35BE9">
        <w:rPr>
          <w:sz w:val="20"/>
          <w:szCs w:val="20"/>
        </w:rPr>
        <w:t xml:space="preserve"> for discussion</w:t>
      </w:r>
      <w:r w:rsidR="006C02FB">
        <w:rPr>
          <w:sz w:val="20"/>
          <w:szCs w:val="20"/>
        </w:rPr>
        <w:t>.</w:t>
      </w:r>
    </w:p>
    <w:p w14:paraId="56A012D9" w14:textId="77777777" w:rsidR="00D34B44" w:rsidRDefault="00D34B44" w:rsidP="00FB7DBD">
      <w:pPr>
        <w:jc w:val="both"/>
        <w:rPr>
          <w:sz w:val="20"/>
          <w:szCs w:val="20"/>
        </w:rPr>
      </w:pPr>
    </w:p>
    <w:p w14:paraId="3038E432" w14:textId="41CCB9BD" w:rsidR="0087213E" w:rsidRPr="000818EC" w:rsidRDefault="0087213E" w:rsidP="00FB7DBD">
      <w:pPr>
        <w:jc w:val="both"/>
        <w:rPr>
          <w:i/>
          <w:sz w:val="20"/>
          <w:szCs w:val="20"/>
        </w:rPr>
      </w:pPr>
      <w:r w:rsidRPr="000818EC">
        <w:rPr>
          <w:i/>
          <w:sz w:val="20"/>
          <w:szCs w:val="20"/>
        </w:rPr>
        <w:t>Configurable parameters</w:t>
      </w:r>
    </w:p>
    <w:p w14:paraId="270D7745" w14:textId="5537C63E" w:rsidR="0087213E" w:rsidRDefault="00D65F83" w:rsidP="00FB7DB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Again, as with the PHR, </w:t>
      </w:r>
      <w:r w:rsidR="0087213E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set </w:t>
      </w:r>
      <w:r w:rsidR="0087213E">
        <w:rPr>
          <w:sz w:val="20"/>
          <w:szCs w:val="20"/>
        </w:rPr>
        <w:t>of configurable parameters wil</w:t>
      </w:r>
      <w:r w:rsidR="000818EC">
        <w:rPr>
          <w:sz w:val="20"/>
          <w:szCs w:val="20"/>
        </w:rPr>
        <w:t>l</w:t>
      </w:r>
      <w:r w:rsidR="0087213E">
        <w:rPr>
          <w:sz w:val="20"/>
          <w:szCs w:val="20"/>
        </w:rPr>
        <w:t xml:space="preserve"> be needed</w:t>
      </w:r>
      <w:r w:rsidR="000818E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 our report </w:t>
      </w:r>
      <w:r w:rsidR="000818EC">
        <w:rPr>
          <w:sz w:val="20"/>
          <w:szCs w:val="20"/>
        </w:rPr>
        <w:t>[</w:t>
      </w:r>
      <w:r w:rsidR="0033583C">
        <w:rPr>
          <w:sz w:val="20"/>
          <w:szCs w:val="20"/>
        </w:rPr>
        <w:t>1</w:t>
      </w:r>
      <w:r w:rsidR="00EF5758">
        <w:rPr>
          <w:sz w:val="20"/>
          <w:szCs w:val="20"/>
        </w:rPr>
        <w:t>2</w:t>
      </w:r>
      <w:r w:rsidR="000818EC">
        <w:rPr>
          <w:sz w:val="20"/>
          <w:szCs w:val="20"/>
        </w:rPr>
        <w:t>]</w:t>
      </w:r>
      <w:r w:rsidR="0087213E">
        <w:rPr>
          <w:sz w:val="20"/>
          <w:szCs w:val="20"/>
        </w:rPr>
        <w:t>.</w:t>
      </w:r>
      <w:r w:rsidR="000818EC">
        <w:rPr>
          <w:sz w:val="20"/>
          <w:szCs w:val="20"/>
        </w:rPr>
        <w:t xml:space="preserve"> These parameters are set by gNB</w:t>
      </w:r>
      <w:r>
        <w:rPr>
          <w:sz w:val="20"/>
          <w:szCs w:val="20"/>
        </w:rPr>
        <w:t xml:space="preserve"> and will be used in the triggering conditions</w:t>
      </w:r>
      <w:r w:rsidR="003619CD">
        <w:rPr>
          <w:sz w:val="20"/>
          <w:szCs w:val="20"/>
        </w:rPr>
        <w:t xml:space="preserve">. Configurable parameters may include </w:t>
      </w:r>
      <w:r>
        <w:rPr>
          <w:sz w:val="20"/>
          <w:szCs w:val="20"/>
        </w:rPr>
        <w:t>timer</w:t>
      </w:r>
      <w:r w:rsidR="003619CD">
        <w:rPr>
          <w:sz w:val="20"/>
          <w:szCs w:val="20"/>
        </w:rPr>
        <w:t>s, factor changes, and relevant thresholds</w:t>
      </w:r>
      <w:r w:rsidR="000818EC">
        <w:rPr>
          <w:sz w:val="20"/>
          <w:szCs w:val="20"/>
        </w:rPr>
        <w:t xml:space="preserve">. </w:t>
      </w:r>
      <w:r>
        <w:rPr>
          <w:sz w:val="20"/>
          <w:szCs w:val="20"/>
        </w:rPr>
        <w:t>A</w:t>
      </w:r>
      <w:r w:rsidR="000818EC">
        <w:rPr>
          <w:sz w:val="20"/>
          <w:szCs w:val="20"/>
        </w:rPr>
        <w:t xml:space="preserve"> small periodic timer (few ms) should be </w:t>
      </w:r>
      <w:r w:rsidR="00105534">
        <w:rPr>
          <w:sz w:val="20"/>
          <w:szCs w:val="20"/>
        </w:rPr>
        <w:t>sufficiently</w:t>
      </w:r>
      <w:r w:rsidR="000818EC">
        <w:rPr>
          <w:sz w:val="20"/>
          <w:szCs w:val="20"/>
        </w:rPr>
        <w:t xml:space="preserve"> comprehensive considering the large averaging periods </w:t>
      </w:r>
      <w:r>
        <w:rPr>
          <w:sz w:val="20"/>
          <w:szCs w:val="20"/>
        </w:rPr>
        <w:t>in</w:t>
      </w:r>
      <w:r w:rsidR="00105534">
        <w:rPr>
          <w:sz w:val="20"/>
          <w:szCs w:val="20"/>
        </w:rPr>
        <w:t xml:space="preserve"> MPE </w:t>
      </w:r>
      <w:r w:rsidR="000818EC">
        <w:rPr>
          <w:sz w:val="20"/>
          <w:szCs w:val="20"/>
        </w:rPr>
        <w:t>(2 to 4 seconds)</w:t>
      </w:r>
      <w:r w:rsidR="00105534">
        <w:rPr>
          <w:sz w:val="20"/>
          <w:szCs w:val="20"/>
        </w:rPr>
        <w:t>.</w:t>
      </w:r>
    </w:p>
    <w:p w14:paraId="2CDB8F6E" w14:textId="77777777" w:rsidR="000818EC" w:rsidRDefault="000818EC" w:rsidP="00FB7DBD">
      <w:pPr>
        <w:jc w:val="both"/>
        <w:rPr>
          <w:sz w:val="20"/>
          <w:szCs w:val="20"/>
        </w:rPr>
      </w:pPr>
    </w:p>
    <w:p w14:paraId="603D960E" w14:textId="39DC0B89" w:rsidR="00557FC7" w:rsidRPr="004E3002" w:rsidRDefault="003C609D" w:rsidP="00557FC7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P</w:t>
      </w:r>
      <w:r w:rsidR="00557FC7">
        <w:rPr>
          <w:sz w:val="20"/>
        </w:rPr>
        <w:t>arameter values</w:t>
      </w:r>
      <w:r w:rsidR="00105534">
        <w:rPr>
          <w:sz w:val="20"/>
        </w:rPr>
        <w:t>: range</w:t>
      </w:r>
      <w:r w:rsidR="00557FC7">
        <w:rPr>
          <w:sz w:val="20"/>
        </w:rPr>
        <w:t xml:space="preserve"> and granularity</w:t>
      </w:r>
    </w:p>
    <w:p w14:paraId="1DAF5096" w14:textId="77777777" w:rsidR="008B0C15" w:rsidRPr="00DC6B36" w:rsidRDefault="008B0C15" w:rsidP="008B0C15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DC6B36">
        <w:rPr>
          <w:sz w:val="20"/>
          <w:szCs w:val="20"/>
        </w:rPr>
        <w:t>Preferred UL duty cycle: 10 to 100% (if possible, 5% steps)</w:t>
      </w:r>
    </w:p>
    <w:p w14:paraId="4C0BE188" w14:textId="77777777" w:rsidR="008B0C15" w:rsidRPr="00DC6B36" w:rsidRDefault="008B0C15" w:rsidP="008B0C15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DC6B36">
        <w:rPr>
          <w:sz w:val="20"/>
          <w:szCs w:val="20"/>
        </w:rPr>
        <w:t>Power headroom: Should follow the same octet format used in PHR with 2 reserved bits, the remaining 6 bits yield enough granularity headroom values (64 entries)</w:t>
      </w:r>
    </w:p>
    <w:p w14:paraId="063C4932" w14:textId="243F0403" w:rsidR="00105534" w:rsidRPr="00DC6B36" w:rsidRDefault="00105534" w:rsidP="00DC6B36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DC6B36">
        <w:rPr>
          <w:sz w:val="20"/>
          <w:szCs w:val="20"/>
        </w:rPr>
        <w:t>P-MPR: No strong preference, can be 0 to 30 dB (1 dB steps)</w:t>
      </w:r>
    </w:p>
    <w:p w14:paraId="254E22B4" w14:textId="77777777" w:rsidR="006B530C" w:rsidRDefault="006B530C" w:rsidP="006B530C">
      <w:pPr>
        <w:jc w:val="both"/>
        <w:rPr>
          <w:sz w:val="20"/>
          <w:szCs w:val="20"/>
        </w:rPr>
      </w:pPr>
    </w:p>
    <w:p w14:paraId="446803AC" w14:textId="4FE6D640" w:rsidR="0027667E" w:rsidRDefault="00740EF0" w:rsidP="006B530C">
      <w:pPr>
        <w:jc w:val="both"/>
        <w:rPr>
          <w:sz w:val="20"/>
          <w:szCs w:val="20"/>
        </w:rPr>
      </w:pPr>
      <w:r>
        <w:rPr>
          <w:sz w:val="20"/>
          <w:szCs w:val="20"/>
        </w:rPr>
        <w:t>While the above values make sense from our perspective, we are open to discuss.</w:t>
      </w:r>
    </w:p>
    <w:p w14:paraId="65B6402C" w14:textId="77777777" w:rsidR="00740EF0" w:rsidRDefault="00740EF0" w:rsidP="006B530C">
      <w:pPr>
        <w:jc w:val="both"/>
        <w:rPr>
          <w:sz w:val="20"/>
          <w:szCs w:val="20"/>
        </w:rPr>
      </w:pPr>
    </w:p>
    <w:p w14:paraId="1C6A269C" w14:textId="794FAD83" w:rsidR="00FB7DBD" w:rsidRPr="00FB7DBD" w:rsidRDefault="00740EF0" w:rsidP="00FB7DB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Proposal</w:t>
      </w:r>
      <w:r w:rsidR="006B530C">
        <w:rPr>
          <w:b/>
          <w:sz w:val="20"/>
          <w:szCs w:val="20"/>
        </w:rPr>
        <w:t xml:space="preserve"> 3</w:t>
      </w:r>
      <w:r w:rsidR="006B530C" w:rsidRPr="0024370F">
        <w:rPr>
          <w:b/>
          <w:sz w:val="20"/>
          <w:szCs w:val="20"/>
        </w:rPr>
        <w:t>:</w:t>
      </w:r>
      <w:r w:rsidR="006B530C" w:rsidRPr="0024370F">
        <w:rPr>
          <w:sz w:val="20"/>
          <w:szCs w:val="20"/>
        </w:rPr>
        <w:t xml:space="preserve"> </w:t>
      </w:r>
      <w:r>
        <w:rPr>
          <w:sz w:val="20"/>
          <w:szCs w:val="20"/>
        </w:rPr>
        <w:t>RAN4 should discuss the value, range and granularity of the reported parameters.</w:t>
      </w:r>
    </w:p>
    <w:p w14:paraId="212B401E" w14:textId="77777777" w:rsidR="00DC6B36" w:rsidRDefault="00DC6B36" w:rsidP="00FB7DBD">
      <w:pPr>
        <w:jc w:val="both"/>
        <w:rPr>
          <w:sz w:val="20"/>
          <w:szCs w:val="20"/>
        </w:rPr>
      </w:pPr>
    </w:p>
    <w:p w14:paraId="3A98E28E" w14:textId="77777777" w:rsidR="00FB7DBD" w:rsidRPr="00FB7DBD" w:rsidRDefault="00FB7DBD" w:rsidP="00FB7DBD">
      <w:pPr>
        <w:jc w:val="both"/>
        <w:rPr>
          <w:sz w:val="20"/>
          <w:szCs w:val="20"/>
        </w:rPr>
      </w:pPr>
      <w:bookmarkStart w:id="0" w:name="_GoBack"/>
      <w:bookmarkEnd w:id="0"/>
    </w:p>
    <w:p w14:paraId="7FB70A58" w14:textId="4C8DEF7B" w:rsidR="0098544A" w:rsidRDefault="00FB7DBD" w:rsidP="007A03DB">
      <w:pPr>
        <w:jc w:val="both"/>
        <w:rPr>
          <w:sz w:val="20"/>
          <w:szCs w:val="20"/>
        </w:rPr>
      </w:pPr>
      <w:r w:rsidRPr="00FB7DBD">
        <w:rPr>
          <w:sz w:val="20"/>
          <w:szCs w:val="20"/>
        </w:rPr>
        <w:tab/>
      </w:r>
    </w:p>
    <w:p w14:paraId="082C0C0F" w14:textId="77777777" w:rsidR="00021B8B" w:rsidRPr="00CA7BFA" w:rsidRDefault="00021B8B" w:rsidP="000B5EAC">
      <w:pPr>
        <w:pStyle w:val="Heading1"/>
        <w:spacing w:before="320" w:after="140"/>
        <w:ind w:left="562" w:hanging="562"/>
        <w:rPr>
          <w:lang w:val="en-US"/>
        </w:rPr>
      </w:pPr>
      <w:r w:rsidRPr="00CA7BFA">
        <w:rPr>
          <w:lang w:val="en-US"/>
        </w:rPr>
        <w:lastRenderedPageBreak/>
        <w:t>Conclusions</w:t>
      </w:r>
    </w:p>
    <w:p w14:paraId="1CD762C9" w14:textId="57683586" w:rsidR="00021B8B" w:rsidRPr="008B61BA" w:rsidRDefault="00D34FEE" w:rsidP="00AF1F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</w:t>
      </w:r>
      <w:r w:rsidR="00B35BE9">
        <w:rPr>
          <w:sz w:val="20"/>
          <w:szCs w:val="20"/>
        </w:rPr>
        <w:t>contribution</w:t>
      </w:r>
      <w:r>
        <w:rPr>
          <w:sz w:val="20"/>
          <w:szCs w:val="20"/>
        </w:rPr>
        <w:t xml:space="preserve"> we </w:t>
      </w:r>
      <w:r w:rsidR="00BB10AF">
        <w:rPr>
          <w:sz w:val="20"/>
          <w:szCs w:val="20"/>
        </w:rPr>
        <w:t>discu</w:t>
      </w:r>
      <w:r w:rsidR="00A96CD6">
        <w:rPr>
          <w:sz w:val="20"/>
          <w:szCs w:val="20"/>
        </w:rPr>
        <w:t xml:space="preserve">ssed the remaining open issues to </w:t>
      </w:r>
      <w:r w:rsidR="00BB10AF">
        <w:rPr>
          <w:sz w:val="20"/>
          <w:szCs w:val="20"/>
        </w:rPr>
        <w:t>complete the RAN2-based signaling solution</w:t>
      </w:r>
      <w:r w:rsidR="00A96CD6">
        <w:rPr>
          <w:sz w:val="20"/>
          <w:szCs w:val="20"/>
        </w:rPr>
        <w:t xml:space="preserve"> </w:t>
      </w:r>
      <w:r w:rsidR="00B35BE9">
        <w:rPr>
          <w:sz w:val="20"/>
          <w:szCs w:val="20"/>
        </w:rPr>
        <w:t>for</w:t>
      </w:r>
      <w:r w:rsidR="005716CD">
        <w:rPr>
          <w:sz w:val="20"/>
          <w:szCs w:val="20"/>
        </w:rPr>
        <w:t xml:space="preserve"> </w:t>
      </w:r>
      <w:r w:rsidR="00BB10AF">
        <w:rPr>
          <w:sz w:val="20"/>
          <w:szCs w:val="20"/>
        </w:rPr>
        <w:t>Rel-16</w:t>
      </w:r>
      <w:r w:rsidR="005716CD">
        <w:rPr>
          <w:sz w:val="20"/>
          <w:szCs w:val="20"/>
        </w:rPr>
        <w:t xml:space="preserve">. </w:t>
      </w:r>
      <w:r w:rsidR="00021B8B">
        <w:rPr>
          <w:sz w:val="20"/>
          <w:szCs w:val="20"/>
        </w:rPr>
        <w:t xml:space="preserve">The </w:t>
      </w:r>
      <w:r w:rsidR="00021B8B" w:rsidRPr="008B61BA">
        <w:rPr>
          <w:sz w:val="20"/>
          <w:szCs w:val="20"/>
        </w:rPr>
        <w:t xml:space="preserve">following observations and proposals </w:t>
      </w:r>
      <w:r w:rsidR="00021B8B">
        <w:rPr>
          <w:sz w:val="20"/>
          <w:szCs w:val="20"/>
        </w:rPr>
        <w:t xml:space="preserve">were </w:t>
      </w:r>
      <w:r w:rsidR="00021B8B" w:rsidRPr="008B61BA">
        <w:rPr>
          <w:sz w:val="20"/>
          <w:szCs w:val="20"/>
        </w:rPr>
        <w:t>made:</w:t>
      </w:r>
    </w:p>
    <w:p w14:paraId="0DF56980" w14:textId="77777777" w:rsidR="00021B8B" w:rsidRPr="008B61BA" w:rsidRDefault="00021B8B" w:rsidP="00AF1FAB">
      <w:pPr>
        <w:jc w:val="both"/>
        <w:rPr>
          <w:sz w:val="20"/>
          <w:szCs w:val="20"/>
        </w:rPr>
      </w:pPr>
    </w:p>
    <w:p w14:paraId="105FB5C8" w14:textId="77777777" w:rsidR="00AB2F7C" w:rsidRPr="0024370F" w:rsidRDefault="00AB2F7C" w:rsidP="00AB2F7C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>Observation 1:</w:t>
      </w:r>
      <w:r w:rsidRPr="0024370F">
        <w:rPr>
          <w:sz w:val="20"/>
          <w:szCs w:val="20"/>
        </w:rPr>
        <w:t xml:space="preserve"> Reporting a duty cycle preference, along with P-MPR, </w:t>
      </w:r>
      <w:r>
        <w:rPr>
          <w:sz w:val="20"/>
          <w:szCs w:val="20"/>
        </w:rPr>
        <w:t xml:space="preserve">and PHR provides </w:t>
      </w:r>
      <w:r w:rsidRPr="0024370F">
        <w:rPr>
          <w:sz w:val="20"/>
          <w:szCs w:val="20"/>
        </w:rPr>
        <w:t xml:space="preserve">gNB </w:t>
      </w:r>
      <w:r>
        <w:rPr>
          <w:sz w:val="20"/>
          <w:szCs w:val="20"/>
        </w:rPr>
        <w:t xml:space="preserve">with the necessary information to best </w:t>
      </w:r>
      <w:r w:rsidRPr="0024370F">
        <w:rPr>
          <w:sz w:val="20"/>
          <w:szCs w:val="20"/>
        </w:rPr>
        <w:t xml:space="preserve">determine </w:t>
      </w:r>
      <w:r>
        <w:rPr>
          <w:sz w:val="20"/>
          <w:szCs w:val="20"/>
        </w:rPr>
        <w:t>what</w:t>
      </w:r>
      <w:r w:rsidRPr="0024370F">
        <w:rPr>
          <w:sz w:val="20"/>
          <w:szCs w:val="20"/>
        </w:rPr>
        <w:t xml:space="preserve"> step to take</w:t>
      </w:r>
      <w:r>
        <w:rPr>
          <w:sz w:val="20"/>
          <w:szCs w:val="20"/>
        </w:rPr>
        <w:t xml:space="preserve"> to prevent potential link failures</w:t>
      </w:r>
      <w:r w:rsidRPr="0024370F">
        <w:rPr>
          <w:sz w:val="20"/>
          <w:szCs w:val="20"/>
        </w:rPr>
        <w:t>.</w:t>
      </w:r>
    </w:p>
    <w:p w14:paraId="42CD74B3" w14:textId="77777777" w:rsidR="00AB2F7C" w:rsidRPr="0024370F" w:rsidRDefault="00AB2F7C" w:rsidP="00AB2F7C">
      <w:pPr>
        <w:jc w:val="both"/>
        <w:rPr>
          <w:sz w:val="20"/>
          <w:szCs w:val="20"/>
        </w:rPr>
      </w:pPr>
    </w:p>
    <w:p w14:paraId="5F02D5F6" w14:textId="06177E0F" w:rsidR="00AB2F7C" w:rsidRDefault="00AB2F7C" w:rsidP="00AB2F7C">
      <w:pPr>
        <w:jc w:val="both"/>
        <w:rPr>
          <w:sz w:val="20"/>
          <w:szCs w:val="20"/>
        </w:rPr>
      </w:pPr>
      <w:r w:rsidRPr="00FB7DBD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In addition to P-MPR, the report should include a preferred duty cycle referenced to Pcmax and </w:t>
      </w:r>
      <w:r w:rsidR="00B35BE9">
        <w:rPr>
          <w:sz w:val="20"/>
          <w:szCs w:val="20"/>
        </w:rPr>
        <w:t xml:space="preserve">the </w:t>
      </w:r>
      <w:r>
        <w:rPr>
          <w:sz w:val="20"/>
          <w:szCs w:val="20"/>
        </w:rPr>
        <w:t>PHR.</w:t>
      </w:r>
    </w:p>
    <w:p w14:paraId="5C8C0535" w14:textId="77777777" w:rsidR="00CB2DAD" w:rsidRDefault="00CB2DAD" w:rsidP="00CB2DAD">
      <w:pPr>
        <w:jc w:val="both"/>
        <w:rPr>
          <w:b/>
          <w:sz w:val="20"/>
          <w:szCs w:val="20"/>
        </w:rPr>
      </w:pPr>
    </w:p>
    <w:p w14:paraId="799491BE" w14:textId="77777777" w:rsidR="00AB2F7C" w:rsidRDefault="00AB2F7C" w:rsidP="00AB2F7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A96CD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The report should be event driven and include a timer expiration as one of the triggering conditions.</w:t>
      </w:r>
    </w:p>
    <w:p w14:paraId="5102266D" w14:textId="77777777" w:rsidR="00601C90" w:rsidRDefault="00601C90" w:rsidP="00601C90">
      <w:pPr>
        <w:ind w:right="11"/>
        <w:jc w:val="both"/>
        <w:rPr>
          <w:b/>
          <w:i/>
          <w:sz w:val="20"/>
          <w:szCs w:val="20"/>
          <w:lang w:val="en-GB"/>
        </w:rPr>
      </w:pPr>
    </w:p>
    <w:p w14:paraId="7468202A" w14:textId="58D53E5A" w:rsidR="00AB2F7C" w:rsidRPr="00FB7DBD" w:rsidRDefault="00AB2F7C" w:rsidP="00AB2F7C">
      <w:pPr>
        <w:jc w:val="both"/>
        <w:rPr>
          <w:sz w:val="20"/>
          <w:szCs w:val="20"/>
        </w:rPr>
      </w:pPr>
      <w:r w:rsidRPr="00A96CD6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RAN4 should align on and finalize the full list of triggering conditions for the report. PHR triggering conditions can be used as guideline</w:t>
      </w:r>
      <w:r w:rsidR="00B35BE9">
        <w:rPr>
          <w:sz w:val="20"/>
          <w:szCs w:val="20"/>
        </w:rPr>
        <w:t xml:space="preserve"> for discussion</w:t>
      </w:r>
      <w:r>
        <w:rPr>
          <w:sz w:val="20"/>
          <w:szCs w:val="20"/>
        </w:rPr>
        <w:t>.</w:t>
      </w:r>
    </w:p>
    <w:p w14:paraId="59A6D894" w14:textId="77777777" w:rsidR="00AB2F7C" w:rsidRDefault="00AB2F7C" w:rsidP="00601C90">
      <w:pPr>
        <w:ind w:right="11"/>
        <w:jc w:val="both"/>
        <w:rPr>
          <w:b/>
          <w:i/>
          <w:sz w:val="20"/>
          <w:szCs w:val="20"/>
          <w:lang w:val="en-GB"/>
        </w:rPr>
      </w:pPr>
    </w:p>
    <w:p w14:paraId="0C81EEE0" w14:textId="311512FE" w:rsidR="009E2A98" w:rsidRPr="00C204E9" w:rsidRDefault="00AB2F7C" w:rsidP="009E2A9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Proposal 3</w:t>
      </w:r>
      <w:r w:rsidRPr="0024370F">
        <w:rPr>
          <w:b/>
          <w:sz w:val="20"/>
          <w:szCs w:val="20"/>
        </w:rPr>
        <w:t>:</w:t>
      </w:r>
      <w:r w:rsidRPr="0024370F">
        <w:rPr>
          <w:sz w:val="20"/>
          <w:szCs w:val="20"/>
        </w:rPr>
        <w:t xml:space="preserve"> </w:t>
      </w:r>
      <w:r>
        <w:rPr>
          <w:sz w:val="20"/>
          <w:szCs w:val="20"/>
        </w:rPr>
        <w:t>RAN4 should discuss the value, range and granularity of the reported parameters.</w:t>
      </w:r>
    </w:p>
    <w:p w14:paraId="16B4C807" w14:textId="77777777" w:rsidR="00C204E9" w:rsidRPr="00FB19DD" w:rsidRDefault="00C204E9" w:rsidP="00FB19DD">
      <w:pPr>
        <w:jc w:val="both"/>
        <w:rPr>
          <w:sz w:val="20"/>
          <w:szCs w:val="20"/>
        </w:rPr>
      </w:pPr>
    </w:p>
    <w:p w14:paraId="3F98B360" w14:textId="77777777" w:rsidR="00021B8B" w:rsidRPr="00347B6A" w:rsidRDefault="00021B8B" w:rsidP="000B5EAC">
      <w:pPr>
        <w:pStyle w:val="Heading1"/>
        <w:spacing w:before="280" w:after="120"/>
        <w:ind w:left="562" w:hanging="562"/>
        <w:rPr>
          <w:lang w:val="en-US"/>
        </w:rPr>
      </w:pPr>
      <w:r w:rsidRPr="00347B6A">
        <w:rPr>
          <w:lang w:val="en-US"/>
        </w:rPr>
        <w:t>References</w:t>
      </w:r>
    </w:p>
    <w:p w14:paraId="037B4EA8" w14:textId="77777777" w:rsidR="00ED2AE3" w:rsidRPr="00E9100D" w:rsidRDefault="00ED2AE3" w:rsidP="00ED2AE3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RP-192653, “Revised WID on NR RF Requirement Enhancements for FR2,” Nokia, Nokia Shanghai, RP#86, December 2019</w:t>
      </w:r>
    </w:p>
    <w:p w14:paraId="160A8301" w14:textId="77777777" w:rsidR="00FA0D2E" w:rsidRDefault="00024B02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 xml:space="preserve">R4-1910276, “Minutes for Ad-hoc for Rel-16 FR2 WI,” Nokia, Nokia Shanghai Bell, </w:t>
      </w:r>
      <w:r w:rsidR="008F7B08" w:rsidRPr="00FA0D2E">
        <w:rPr>
          <w:sz w:val="20"/>
          <w:szCs w:val="20"/>
        </w:rPr>
        <w:t xml:space="preserve">RAN4 #92, </w:t>
      </w:r>
      <w:r w:rsidRPr="00FA0D2E">
        <w:rPr>
          <w:sz w:val="20"/>
          <w:szCs w:val="20"/>
        </w:rPr>
        <w:t>August 2019</w:t>
      </w:r>
    </w:p>
    <w:p w14:paraId="3CE1E581" w14:textId="77777777" w:rsidR="00FA0D2E" w:rsidRDefault="00D47DAD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R4-1913048, “Offline meeting minutes for Rel-16 FR2 MPE,” Nokia, Nokia Shanghai Bell, RAN4 #92Bis, October 2019</w:t>
      </w:r>
    </w:p>
    <w:p w14:paraId="6A91D42B" w14:textId="5883AA34" w:rsidR="00E21244" w:rsidRDefault="00E21244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R4-20xxxxx, RAN4 #93 Meeting report, February 2020</w:t>
      </w:r>
    </w:p>
    <w:p w14:paraId="0B99255A" w14:textId="77777777" w:rsidR="00FA0D2E" w:rsidRDefault="009B69B6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 xml:space="preserve">R4-1913057, “WF on FR2 MPE Enhancement,” Qualcomm, RAN4 #92Bis, October 2019 </w:t>
      </w:r>
    </w:p>
    <w:p w14:paraId="798EA3FB" w14:textId="22660554" w:rsidR="00E21244" w:rsidRDefault="00E21244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R4-1916170, “WF on FR2 MPE Enhancement,” Qualcomm, RAN4 #93, November 2019</w:t>
      </w:r>
    </w:p>
    <w:p w14:paraId="7B014F8D" w14:textId="77777777" w:rsidR="00ED2AE3" w:rsidRDefault="00E21244" w:rsidP="00ED2AE3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</w:t>
      </w:r>
      <w:r w:rsidR="00ED2AE3">
        <w:rPr>
          <w:sz w:val="20"/>
          <w:szCs w:val="20"/>
        </w:rPr>
        <w:t>6183, “LS on MPE enhancements,” Qualcomm, RAN4 #93, November 2019</w:t>
      </w:r>
    </w:p>
    <w:p w14:paraId="2327F01D" w14:textId="77777777" w:rsidR="004E3002" w:rsidRDefault="004E3002" w:rsidP="004E3002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R4-1913230, “P-MPR and headroom reporting for MPE,” Qualcomm, RAN4 #93, November 2019</w:t>
      </w:r>
    </w:p>
    <w:p w14:paraId="4D685160" w14:textId="77777777" w:rsidR="003D76CC" w:rsidRPr="003D76CC" w:rsidRDefault="003D76CC" w:rsidP="003D76CC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3D76CC">
        <w:rPr>
          <w:sz w:val="20"/>
          <w:szCs w:val="20"/>
        </w:rPr>
        <w:t>TS38.133, version 16.2.0, September 2019</w:t>
      </w:r>
    </w:p>
    <w:p w14:paraId="257ECD89" w14:textId="61512A4D" w:rsidR="000818EC" w:rsidRPr="003D76CC" w:rsidRDefault="003D76CC" w:rsidP="000818EC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3D76CC">
        <w:rPr>
          <w:sz w:val="20"/>
          <w:szCs w:val="20"/>
        </w:rPr>
        <w:t>TS38.321, version 15.8</w:t>
      </w:r>
      <w:r w:rsidR="000818EC" w:rsidRPr="003D76CC">
        <w:rPr>
          <w:sz w:val="20"/>
          <w:szCs w:val="20"/>
        </w:rPr>
        <w:t xml:space="preserve">.0, </w:t>
      </w:r>
      <w:r w:rsidRPr="003D76CC">
        <w:rPr>
          <w:sz w:val="20"/>
          <w:szCs w:val="20"/>
        </w:rPr>
        <w:t>January</w:t>
      </w:r>
      <w:r w:rsidR="000818EC" w:rsidRPr="003D76CC">
        <w:rPr>
          <w:sz w:val="20"/>
          <w:szCs w:val="20"/>
        </w:rPr>
        <w:t xml:space="preserve"> 2019</w:t>
      </w:r>
    </w:p>
    <w:p w14:paraId="1526D92D" w14:textId="45824FDA" w:rsidR="0033583C" w:rsidRPr="003D76CC" w:rsidRDefault="006C02FB" w:rsidP="000818EC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3D76CC">
        <w:rPr>
          <w:sz w:val="20"/>
          <w:szCs w:val="20"/>
        </w:rPr>
        <w:t>R4-1913576, “Indication and reporting enhancements to mitigate RLF,” RAN4 #93, November 2019</w:t>
      </w:r>
    </w:p>
    <w:p w14:paraId="6B1F6984" w14:textId="50B178C1" w:rsidR="000818EC" w:rsidRPr="003D76CC" w:rsidRDefault="000818EC" w:rsidP="000818EC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3D76CC">
        <w:rPr>
          <w:sz w:val="20"/>
          <w:szCs w:val="20"/>
        </w:rPr>
        <w:t>TS38.331, version 15.</w:t>
      </w:r>
      <w:r w:rsidR="003D76CC" w:rsidRPr="003D76CC">
        <w:rPr>
          <w:sz w:val="20"/>
          <w:szCs w:val="20"/>
        </w:rPr>
        <w:t>8</w:t>
      </w:r>
      <w:r w:rsidRPr="003D76CC">
        <w:rPr>
          <w:sz w:val="20"/>
          <w:szCs w:val="20"/>
        </w:rPr>
        <w:t xml:space="preserve">.0, </w:t>
      </w:r>
      <w:r w:rsidR="003D76CC" w:rsidRPr="003D76CC">
        <w:rPr>
          <w:sz w:val="20"/>
          <w:szCs w:val="20"/>
        </w:rPr>
        <w:t>January</w:t>
      </w:r>
      <w:r w:rsidRPr="003D76CC">
        <w:rPr>
          <w:sz w:val="20"/>
          <w:szCs w:val="20"/>
        </w:rPr>
        <w:t xml:space="preserve"> 2019</w:t>
      </w:r>
    </w:p>
    <w:sectPr w:rsidR="000818EC" w:rsidRPr="003D76CC" w:rsidSect="008D2E15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398A7" w14:textId="77777777" w:rsidR="00D13482" w:rsidRDefault="00D13482">
      <w:r>
        <w:separator/>
      </w:r>
    </w:p>
  </w:endnote>
  <w:endnote w:type="continuationSeparator" w:id="0">
    <w:p w14:paraId="5689834A" w14:textId="77777777" w:rsidR="00D13482" w:rsidRDefault="00D1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9911" w14:textId="77777777" w:rsidR="006C02FB" w:rsidRDefault="006C02FB" w:rsidP="008D2E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D00F8D" w14:textId="77777777" w:rsidR="006C02FB" w:rsidRDefault="006C02FB" w:rsidP="008D2E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CCEE" w14:textId="77777777" w:rsidR="006C02FB" w:rsidRPr="00DB1239" w:rsidRDefault="006C02FB" w:rsidP="008D2E15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458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458F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608C7" w14:textId="77777777" w:rsidR="00D13482" w:rsidRDefault="00D13482">
      <w:r>
        <w:separator/>
      </w:r>
    </w:p>
  </w:footnote>
  <w:footnote w:type="continuationSeparator" w:id="0">
    <w:p w14:paraId="4331D01C" w14:textId="77777777" w:rsidR="00D13482" w:rsidRDefault="00D13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3FE4D" w14:textId="77777777" w:rsidR="006C02FB" w:rsidRDefault="006C02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0E16BAA"/>
    <w:multiLevelType w:val="hybridMultilevel"/>
    <w:tmpl w:val="4210B3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22327AD"/>
    <w:multiLevelType w:val="hybridMultilevel"/>
    <w:tmpl w:val="84DC88C0"/>
    <w:lvl w:ilvl="0" w:tplc="A68E2B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32F4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3A91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FC041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E3CE5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202F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C3B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FC3D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58D4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9461F7"/>
    <w:multiLevelType w:val="hybridMultilevel"/>
    <w:tmpl w:val="1AD495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95BC0"/>
    <w:multiLevelType w:val="hybridMultilevel"/>
    <w:tmpl w:val="7F16FA64"/>
    <w:lvl w:ilvl="0" w:tplc="4B322952">
      <w:start w:val="16"/>
      <w:numFmt w:val="bullet"/>
      <w:lvlText w:val=""/>
      <w:lvlJc w:val="left"/>
      <w:pPr>
        <w:ind w:left="2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59EA3703"/>
    <w:multiLevelType w:val="hybridMultilevel"/>
    <w:tmpl w:val="F59CFA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301C0"/>
    <w:multiLevelType w:val="hybridMultilevel"/>
    <w:tmpl w:val="998AF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B01A1"/>
    <w:multiLevelType w:val="hybridMultilevel"/>
    <w:tmpl w:val="419086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8B"/>
    <w:rsid w:val="00021B8B"/>
    <w:rsid w:val="00024B02"/>
    <w:rsid w:val="000251E1"/>
    <w:rsid w:val="00025AE6"/>
    <w:rsid w:val="000309A6"/>
    <w:rsid w:val="00032431"/>
    <w:rsid w:val="00041B9A"/>
    <w:rsid w:val="000429B0"/>
    <w:rsid w:val="0005761A"/>
    <w:rsid w:val="00062AF5"/>
    <w:rsid w:val="00063FDB"/>
    <w:rsid w:val="00075301"/>
    <w:rsid w:val="00075F58"/>
    <w:rsid w:val="0008070D"/>
    <w:rsid w:val="000818EC"/>
    <w:rsid w:val="000948A8"/>
    <w:rsid w:val="00094E87"/>
    <w:rsid w:val="000A0EA3"/>
    <w:rsid w:val="000B5EAC"/>
    <w:rsid w:val="000C07C8"/>
    <w:rsid w:val="000D0585"/>
    <w:rsid w:val="000D2F62"/>
    <w:rsid w:val="000E4774"/>
    <w:rsid w:val="000F34D1"/>
    <w:rsid w:val="00101E4C"/>
    <w:rsid w:val="00105534"/>
    <w:rsid w:val="00111FBB"/>
    <w:rsid w:val="0011444E"/>
    <w:rsid w:val="0011644C"/>
    <w:rsid w:val="00125D93"/>
    <w:rsid w:val="00132107"/>
    <w:rsid w:val="001322C0"/>
    <w:rsid w:val="001509D7"/>
    <w:rsid w:val="00152150"/>
    <w:rsid w:val="001C6691"/>
    <w:rsid w:val="001D0BB8"/>
    <w:rsid w:val="001D3BBC"/>
    <w:rsid w:val="001E2EA8"/>
    <w:rsid w:val="0021157F"/>
    <w:rsid w:val="002233D7"/>
    <w:rsid w:val="0024370F"/>
    <w:rsid w:val="002629B5"/>
    <w:rsid w:val="00266D8A"/>
    <w:rsid w:val="002708E4"/>
    <w:rsid w:val="002713EA"/>
    <w:rsid w:val="0027667E"/>
    <w:rsid w:val="0028264A"/>
    <w:rsid w:val="002927D8"/>
    <w:rsid w:val="002978AF"/>
    <w:rsid w:val="002C096A"/>
    <w:rsid w:val="002D1081"/>
    <w:rsid w:val="002E124D"/>
    <w:rsid w:val="002F2135"/>
    <w:rsid w:val="002F42B4"/>
    <w:rsid w:val="002F44ED"/>
    <w:rsid w:val="002F4D47"/>
    <w:rsid w:val="002F7DA7"/>
    <w:rsid w:val="0030519D"/>
    <w:rsid w:val="003226DB"/>
    <w:rsid w:val="0033583C"/>
    <w:rsid w:val="00347B6A"/>
    <w:rsid w:val="00360205"/>
    <w:rsid w:val="003607AD"/>
    <w:rsid w:val="003619CD"/>
    <w:rsid w:val="00370B40"/>
    <w:rsid w:val="00372654"/>
    <w:rsid w:val="00385235"/>
    <w:rsid w:val="00394319"/>
    <w:rsid w:val="0039636F"/>
    <w:rsid w:val="003C609D"/>
    <w:rsid w:val="003C6183"/>
    <w:rsid w:val="003C6581"/>
    <w:rsid w:val="003D24ED"/>
    <w:rsid w:val="003D76CC"/>
    <w:rsid w:val="004101B0"/>
    <w:rsid w:val="00410846"/>
    <w:rsid w:val="004230BA"/>
    <w:rsid w:val="00447E40"/>
    <w:rsid w:val="0045467D"/>
    <w:rsid w:val="00455969"/>
    <w:rsid w:val="004578DC"/>
    <w:rsid w:val="00457D88"/>
    <w:rsid w:val="0046038A"/>
    <w:rsid w:val="004637CB"/>
    <w:rsid w:val="00473A54"/>
    <w:rsid w:val="00475D29"/>
    <w:rsid w:val="00484CAE"/>
    <w:rsid w:val="00491B99"/>
    <w:rsid w:val="00492B31"/>
    <w:rsid w:val="004938A3"/>
    <w:rsid w:val="004A1B20"/>
    <w:rsid w:val="004A3EAA"/>
    <w:rsid w:val="004A7D78"/>
    <w:rsid w:val="004B2550"/>
    <w:rsid w:val="004C506B"/>
    <w:rsid w:val="004C6318"/>
    <w:rsid w:val="004D197C"/>
    <w:rsid w:val="004D7DD5"/>
    <w:rsid w:val="004D7DED"/>
    <w:rsid w:val="004E3002"/>
    <w:rsid w:val="004E3031"/>
    <w:rsid w:val="004F06E3"/>
    <w:rsid w:val="004F22C4"/>
    <w:rsid w:val="004F617D"/>
    <w:rsid w:val="004F69BA"/>
    <w:rsid w:val="00504616"/>
    <w:rsid w:val="0051453B"/>
    <w:rsid w:val="0053093E"/>
    <w:rsid w:val="005525B3"/>
    <w:rsid w:val="00557D56"/>
    <w:rsid w:val="00557FC7"/>
    <w:rsid w:val="005716CD"/>
    <w:rsid w:val="00596440"/>
    <w:rsid w:val="005B2356"/>
    <w:rsid w:val="005C07E7"/>
    <w:rsid w:val="005C368D"/>
    <w:rsid w:val="005C5BFE"/>
    <w:rsid w:val="005E2907"/>
    <w:rsid w:val="005F513E"/>
    <w:rsid w:val="00600CB0"/>
    <w:rsid w:val="00601C90"/>
    <w:rsid w:val="00602BDD"/>
    <w:rsid w:val="0061250E"/>
    <w:rsid w:val="00614129"/>
    <w:rsid w:val="006240C6"/>
    <w:rsid w:val="0062437B"/>
    <w:rsid w:val="00656103"/>
    <w:rsid w:val="00664B5C"/>
    <w:rsid w:val="0067564B"/>
    <w:rsid w:val="006811CC"/>
    <w:rsid w:val="00685ECB"/>
    <w:rsid w:val="006B530C"/>
    <w:rsid w:val="006C02FB"/>
    <w:rsid w:val="006C04A7"/>
    <w:rsid w:val="006C1197"/>
    <w:rsid w:val="0071285D"/>
    <w:rsid w:val="00714265"/>
    <w:rsid w:val="0073348C"/>
    <w:rsid w:val="00740EF0"/>
    <w:rsid w:val="00746F7A"/>
    <w:rsid w:val="00756545"/>
    <w:rsid w:val="007745CB"/>
    <w:rsid w:val="00783551"/>
    <w:rsid w:val="007A03DB"/>
    <w:rsid w:val="007B2E24"/>
    <w:rsid w:val="007C2E66"/>
    <w:rsid w:val="007D6C36"/>
    <w:rsid w:val="007E4FC8"/>
    <w:rsid w:val="007E5C9D"/>
    <w:rsid w:val="007F3E1E"/>
    <w:rsid w:val="00800603"/>
    <w:rsid w:val="00804892"/>
    <w:rsid w:val="00811054"/>
    <w:rsid w:val="00844CF4"/>
    <w:rsid w:val="0085006A"/>
    <w:rsid w:val="00850642"/>
    <w:rsid w:val="00856F5F"/>
    <w:rsid w:val="00861F4D"/>
    <w:rsid w:val="0086531A"/>
    <w:rsid w:val="00867E50"/>
    <w:rsid w:val="0087213E"/>
    <w:rsid w:val="00872A28"/>
    <w:rsid w:val="00874AB8"/>
    <w:rsid w:val="008874BD"/>
    <w:rsid w:val="00893ABC"/>
    <w:rsid w:val="008A0940"/>
    <w:rsid w:val="008B0C15"/>
    <w:rsid w:val="008B3822"/>
    <w:rsid w:val="008D2E15"/>
    <w:rsid w:val="008D3ED4"/>
    <w:rsid w:val="008D507E"/>
    <w:rsid w:val="008E5A64"/>
    <w:rsid w:val="008F7B08"/>
    <w:rsid w:val="00903265"/>
    <w:rsid w:val="00905235"/>
    <w:rsid w:val="0091147B"/>
    <w:rsid w:val="009140E2"/>
    <w:rsid w:val="009146AF"/>
    <w:rsid w:val="00920086"/>
    <w:rsid w:val="009229CC"/>
    <w:rsid w:val="009437EE"/>
    <w:rsid w:val="00951093"/>
    <w:rsid w:val="00965DCE"/>
    <w:rsid w:val="00981757"/>
    <w:rsid w:val="009821A2"/>
    <w:rsid w:val="00983C8C"/>
    <w:rsid w:val="0098544A"/>
    <w:rsid w:val="009A5A0D"/>
    <w:rsid w:val="009B69B6"/>
    <w:rsid w:val="009C591B"/>
    <w:rsid w:val="009D68E5"/>
    <w:rsid w:val="009D6E4C"/>
    <w:rsid w:val="009E2A98"/>
    <w:rsid w:val="009F6A91"/>
    <w:rsid w:val="009F7C52"/>
    <w:rsid w:val="00A0468B"/>
    <w:rsid w:val="00A07A46"/>
    <w:rsid w:val="00A3262A"/>
    <w:rsid w:val="00A36B36"/>
    <w:rsid w:val="00A56D73"/>
    <w:rsid w:val="00A8562A"/>
    <w:rsid w:val="00A9698F"/>
    <w:rsid w:val="00A96CD6"/>
    <w:rsid w:val="00AA1994"/>
    <w:rsid w:val="00AA43A6"/>
    <w:rsid w:val="00AB2F7C"/>
    <w:rsid w:val="00AC50BB"/>
    <w:rsid w:val="00AD248C"/>
    <w:rsid w:val="00AE743E"/>
    <w:rsid w:val="00AF1FAB"/>
    <w:rsid w:val="00B041B6"/>
    <w:rsid w:val="00B15345"/>
    <w:rsid w:val="00B278AD"/>
    <w:rsid w:val="00B30575"/>
    <w:rsid w:val="00B35BE9"/>
    <w:rsid w:val="00B40D23"/>
    <w:rsid w:val="00B56AD7"/>
    <w:rsid w:val="00B67978"/>
    <w:rsid w:val="00BA72C4"/>
    <w:rsid w:val="00BA7CEF"/>
    <w:rsid w:val="00BB10AF"/>
    <w:rsid w:val="00BB60B4"/>
    <w:rsid w:val="00BE0946"/>
    <w:rsid w:val="00BF21F4"/>
    <w:rsid w:val="00C132BF"/>
    <w:rsid w:val="00C15B2B"/>
    <w:rsid w:val="00C204E9"/>
    <w:rsid w:val="00C46B05"/>
    <w:rsid w:val="00C47884"/>
    <w:rsid w:val="00C83184"/>
    <w:rsid w:val="00C844F9"/>
    <w:rsid w:val="00C9214B"/>
    <w:rsid w:val="00CA7BFA"/>
    <w:rsid w:val="00CB2DAD"/>
    <w:rsid w:val="00CF0C34"/>
    <w:rsid w:val="00CF2CA5"/>
    <w:rsid w:val="00CF67CF"/>
    <w:rsid w:val="00CF6E82"/>
    <w:rsid w:val="00CF7993"/>
    <w:rsid w:val="00D06EAE"/>
    <w:rsid w:val="00D13482"/>
    <w:rsid w:val="00D21D7C"/>
    <w:rsid w:val="00D34B44"/>
    <w:rsid w:val="00D34FEE"/>
    <w:rsid w:val="00D4293D"/>
    <w:rsid w:val="00D448F9"/>
    <w:rsid w:val="00D47DAD"/>
    <w:rsid w:val="00D65F83"/>
    <w:rsid w:val="00D75E8E"/>
    <w:rsid w:val="00DA1D2C"/>
    <w:rsid w:val="00DA45B8"/>
    <w:rsid w:val="00DB1840"/>
    <w:rsid w:val="00DB3B57"/>
    <w:rsid w:val="00DC3469"/>
    <w:rsid w:val="00DC6B36"/>
    <w:rsid w:val="00DD4A3B"/>
    <w:rsid w:val="00DD5DAD"/>
    <w:rsid w:val="00DE458F"/>
    <w:rsid w:val="00DE4CF7"/>
    <w:rsid w:val="00DF5478"/>
    <w:rsid w:val="00DF56C2"/>
    <w:rsid w:val="00E14DB3"/>
    <w:rsid w:val="00E21244"/>
    <w:rsid w:val="00E2435A"/>
    <w:rsid w:val="00E44DAB"/>
    <w:rsid w:val="00E60561"/>
    <w:rsid w:val="00E73AB5"/>
    <w:rsid w:val="00E77434"/>
    <w:rsid w:val="00E91D6C"/>
    <w:rsid w:val="00E945BF"/>
    <w:rsid w:val="00EA4F60"/>
    <w:rsid w:val="00EC4EB1"/>
    <w:rsid w:val="00EC5C63"/>
    <w:rsid w:val="00ED08CC"/>
    <w:rsid w:val="00ED11E7"/>
    <w:rsid w:val="00ED2AE3"/>
    <w:rsid w:val="00ED6D81"/>
    <w:rsid w:val="00EF409D"/>
    <w:rsid w:val="00EF5758"/>
    <w:rsid w:val="00F22CEC"/>
    <w:rsid w:val="00F4158D"/>
    <w:rsid w:val="00F735D5"/>
    <w:rsid w:val="00F746CA"/>
    <w:rsid w:val="00F81999"/>
    <w:rsid w:val="00F81AF1"/>
    <w:rsid w:val="00F83003"/>
    <w:rsid w:val="00F84978"/>
    <w:rsid w:val="00F855D9"/>
    <w:rsid w:val="00F9365C"/>
    <w:rsid w:val="00F93B57"/>
    <w:rsid w:val="00FA0D2E"/>
    <w:rsid w:val="00FA2941"/>
    <w:rsid w:val="00FA6D59"/>
    <w:rsid w:val="00FB1929"/>
    <w:rsid w:val="00FB19DD"/>
    <w:rsid w:val="00FB4245"/>
    <w:rsid w:val="00FB7DBD"/>
    <w:rsid w:val="00FD18C2"/>
    <w:rsid w:val="00FE1594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191B"/>
  <w15:chartTrackingRefBased/>
  <w15:docId w15:val="{A4B4CCF4-A5A9-4F80-A33A-8DD1DBB8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1"/>
    <w:qFormat/>
    <w:rsid w:val="00021B8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1B8B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021B8B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paragraph" w:styleId="Heading4">
    <w:name w:val="heading 4"/>
    <w:aliases w:val="h4"/>
    <w:basedOn w:val="Normal"/>
    <w:next w:val="BodyText"/>
    <w:link w:val="Heading4Char"/>
    <w:qFormat/>
    <w:rsid w:val="00094E87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Malgun Gothic"/>
      <w:b/>
      <w:bCs/>
      <w:sz w:val="28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4E87"/>
    <w:pPr>
      <w:keepNext/>
      <w:tabs>
        <w:tab w:val="num" w:pos="1008"/>
      </w:tabs>
      <w:ind w:left="1008" w:hanging="1008"/>
      <w:jc w:val="center"/>
      <w:outlineLvl w:val="4"/>
    </w:pPr>
    <w:rPr>
      <w:rFonts w:ascii="Arial" w:eastAsia="Malgun Gothic" w:hAnsi="Arial"/>
      <w:b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94E87"/>
    <w:pPr>
      <w:keepNext/>
      <w:tabs>
        <w:tab w:val="num" w:pos="1152"/>
      </w:tabs>
      <w:ind w:left="1152" w:hanging="1152"/>
      <w:outlineLvl w:val="5"/>
    </w:pPr>
    <w:rPr>
      <w:rFonts w:ascii="Arial" w:eastAsia="Malgun Gothic" w:hAnsi="Arial"/>
      <w:b/>
      <w:color w:val="C0C0C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94E87"/>
    <w:pPr>
      <w:tabs>
        <w:tab w:val="num" w:pos="1296"/>
      </w:tabs>
      <w:spacing w:before="240" w:after="60"/>
      <w:ind w:left="1296" w:hanging="1296"/>
      <w:outlineLvl w:val="6"/>
    </w:pPr>
    <w:rPr>
      <w:rFonts w:eastAsia="Malgun Gothic"/>
      <w:lang w:val="en-GB"/>
    </w:rPr>
  </w:style>
  <w:style w:type="paragraph" w:styleId="Heading8">
    <w:name w:val="heading 8"/>
    <w:basedOn w:val="Normal"/>
    <w:next w:val="Normal"/>
    <w:link w:val="Heading8Char"/>
    <w:qFormat/>
    <w:rsid w:val="00094E87"/>
    <w:pPr>
      <w:tabs>
        <w:tab w:val="num" w:pos="1440"/>
      </w:tabs>
      <w:spacing w:before="240" w:after="60"/>
      <w:ind w:left="1440" w:hanging="1440"/>
      <w:outlineLvl w:val="7"/>
    </w:pPr>
    <w:rPr>
      <w:rFonts w:eastAsia="Malgun Gothic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094E8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Malgun Gothic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2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1B8B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021B8B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021B8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21B8B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021B8B"/>
  </w:style>
  <w:style w:type="character" w:customStyle="1" w:styleId="Heading1Char1">
    <w:name w:val="Heading 1 Char1"/>
    <w:aliases w:val="H1 Char"/>
    <w:link w:val="Heading1"/>
    <w:rsid w:val="00021B8B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21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B8B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F81999"/>
    <w:rPr>
      <w:b/>
    </w:rPr>
  </w:style>
  <w:style w:type="paragraph" w:customStyle="1" w:styleId="TAC">
    <w:name w:val="TAC"/>
    <w:basedOn w:val="Normal"/>
    <w:link w:val="TACChar"/>
    <w:qFormat/>
    <w:rsid w:val="00F81999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F8199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F8199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F8199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F8199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msoins0">
    <w:name w:val="msoins0"/>
    <w:rsid w:val="00F81999"/>
  </w:style>
  <w:style w:type="paragraph" w:styleId="BalloonText">
    <w:name w:val="Balloon Text"/>
    <w:basedOn w:val="Normal"/>
    <w:link w:val="BalloonTextChar"/>
    <w:uiPriority w:val="99"/>
    <w:semiHidden/>
    <w:unhideWhenUsed/>
    <w:rsid w:val="00DB3B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B57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811CC"/>
    <w:rPr>
      <w:color w:val="0563C1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094E87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4E87"/>
    <w:rPr>
      <w:rFonts w:ascii="Arial" w:eastAsia="Malgun Gothic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94E87"/>
    <w:rPr>
      <w:rFonts w:ascii="Arial" w:eastAsia="Malgun Gothic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94E87"/>
    <w:rPr>
      <w:rFonts w:ascii="Times New Roman" w:eastAsia="Malgun Gothic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094E87"/>
    <w:rPr>
      <w:rFonts w:ascii="Times New Roman" w:eastAsia="Malgun Gothic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094E87"/>
    <w:rPr>
      <w:rFonts w:ascii="Arial" w:eastAsia="Malgun Gothic" w:hAnsi="Arial" w:cs="Arial"/>
      <w:lang w:val="en-GB"/>
    </w:rPr>
  </w:style>
  <w:style w:type="paragraph" w:styleId="Title">
    <w:name w:val="Title"/>
    <w:basedOn w:val="Normal"/>
    <w:next w:val="Normal"/>
    <w:link w:val="TitleChar"/>
    <w:qFormat/>
    <w:rsid w:val="00094E87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094E87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E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E8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0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9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09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9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9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">
    <w:name w:val="NO"/>
    <w:basedOn w:val="Normal"/>
    <w:link w:val="NOChar"/>
    <w:rsid w:val="00714265"/>
    <w:pPr>
      <w:keepLines/>
      <w:spacing w:after="180"/>
      <w:ind w:left="1135" w:hanging="851"/>
    </w:pPr>
    <w:rPr>
      <w:rFonts w:eastAsia="Malgun Gothic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14265"/>
    <w:pPr>
      <w:spacing w:after="180"/>
      <w:ind w:left="568" w:hanging="284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14265"/>
    <w:pPr>
      <w:spacing w:after="180"/>
      <w:ind w:left="851" w:hanging="284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78AD"/>
    <w:pPr>
      <w:ind w:left="720"/>
      <w:contextualSpacing/>
    </w:pPr>
  </w:style>
  <w:style w:type="paragraph" w:customStyle="1" w:styleId="PL">
    <w:name w:val="PL"/>
    <w:link w:val="PLChar"/>
    <w:qFormat/>
    <w:rsid w:val="000818E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818E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1019</Words>
  <Characters>5347</Characters>
  <Application>Microsoft Office Word</Application>
  <DocSecurity>0</DocSecurity>
  <Lines>108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39</cp:revision>
  <dcterms:created xsi:type="dcterms:W3CDTF">2020-02-14T05:11:00Z</dcterms:created>
  <dcterms:modified xsi:type="dcterms:W3CDTF">2020-02-14T22:47:00Z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46f4fc79-051c-4885-b6ae-85a5dd6bf414</vt:lpwstr>
  </property>
  <property fmtid="{D5CDD505-2E9C-101B-9397-08002B2CF9AE}" pid="3" name="CTP_TimeStamp">
    <vt:lpwstr>2020-02-14 22:47:32Z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